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F4826">
      <w:pPr>
        <w:jc w:val="center"/>
        <w:rPr>
          <w:rFonts w:hint="eastAsia" w:ascii="宋体" w:hAnsi="宋体" w:cs="宋体"/>
          <w:b/>
          <w:bCs/>
          <w:color w:val="auto"/>
          <w:sz w:val="36"/>
          <w:szCs w:val="36"/>
        </w:rPr>
      </w:pPr>
      <w:r>
        <w:rPr>
          <w:rFonts w:hint="eastAsia" w:ascii="宋体" w:hAnsi="宋体" w:cs="宋体"/>
          <w:b/>
          <w:bCs/>
          <w:color w:val="auto"/>
          <w:sz w:val="36"/>
          <w:szCs w:val="36"/>
        </w:rPr>
        <w:t>密封报价单</w:t>
      </w:r>
    </w:p>
    <w:p w14:paraId="575FBFEE">
      <w:pPr>
        <w:spacing w:line="360" w:lineRule="auto"/>
        <w:ind w:right="68"/>
        <w:rPr>
          <w:rFonts w:ascii="??_GB2312"/>
          <w:color w:val="auto"/>
          <w:sz w:val="28"/>
          <w:szCs w:val="28"/>
        </w:rPr>
      </w:pPr>
      <w:r>
        <w:rPr>
          <w:rFonts w:ascii="??_GB2312" w:eastAsia="Times New Roman"/>
          <w:color w:val="auto"/>
          <w:sz w:val="28"/>
          <w:szCs w:val="28"/>
        </w:rPr>
        <w:t>项目名称：</w:t>
      </w:r>
      <w:r>
        <w:rPr>
          <w:rFonts w:hint="eastAsia" w:ascii="??_GB2312"/>
          <w:color w:val="auto"/>
          <w:sz w:val="28"/>
          <w:szCs w:val="28"/>
        </w:rPr>
        <w:t>浙江水利水电学院智能工程学院一期空调购置项目</w:t>
      </w:r>
    </w:p>
    <w:p w14:paraId="0F52FD7B">
      <w:pPr>
        <w:spacing w:line="360" w:lineRule="auto"/>
        <w:ind w:right="68"/>
        <w:rPr>
          <w:rFonts w:ascii="??_GB2312" w:eastAsia="Times New Roman"/>
          <w:color w:val="auto"/>
          <w:sz w:val="28"/>
          <w:szCs w:val="28"/>
        </w:rPr>
      </w:pPr>
      <w:r>
        <w:rPr>
          <w:rFonts w:hint="eastAsia" w:ascii="??_GB2312"/>
          <w:color w:val="auto"/>
          <w:sz w:val="28"/>
          <w:szCs w:val="28"/>
        </w:rPr>
        <w:t>供</w:t>
      </w:r>
      <w:r>
        <w:rPr>
          <w:rFonts w:ascii="??_GB2312" w:eastAsia="Times New Roman"/>
          <w:color w:val="auto"/>
          <w:sz w:val="28"/>
          <w:szCs w:val="28"/>
        </w:rPr>
        <w:t xml:space="preserve">应商名称（公章）：                   </w:t>
      </w:r>
    </w:p>
    <w:p w14:paraId="7DD3205C">
      <w:pPr>
        <w:spacing w:line="360" w:lineRule="auto"/>
        <w:ind w:right="68"/>
        <w:rPr>
          <w:rFonts w:ascii="??_GB2312" w:eastAsia="Times New Roman"/>
          <w:color w:val="auto"/>
          <w:sz w:val="28"/>
          <w:szCs w:val="28"/>
        </w:rPr>
      </w:pPr>
      <w:r>
        <w:rPr>
          <w:rFonts w:ascii="??_GB2312" w:eastAsia="Times New Roman"/>
          <w:color w:val="auto"/>
          <w:sz w:val="28"/>
          <w:szCs w:val="28"/>
        </w:rPr>
        <w:t xml:space="preserve">法定代表人或授权委托人（签字或盖章）：  </w:t>
      </w:r>
    </w:p>
    <w:p w14:paraId="278D70F8">
      <w:pPr>
        <w:spacing w:line="360" w:lineRule="auto"/>
        <w:ind w:right="68"/>
        <w:rPr>
          <w:rFonts w:ascii="??_GB2312" w:eastAsia="Times New Roman"/>
          <w:color w:val="auto"/>
          <w:sz w:val="28"/>
          <w:szCs w:val="28"/>
        </w:rPr>
      </w:pPr>
      <w:r>
        <w:rPr>
          <w:rFonts w:hint="eastAsia" w:ascii="宋体" w:hAnsi="宋体" w:cs="宋体"/>
          <w:color w:val="auto"/>
          <w:sz w:val="28"/>
          <w:szCs w:val="28"/>
        </w:rPr>
        <w:t>联系电话：</w:t>
      </w:r>
      <w:r>
        <w:rPr>
          <w:rFonts w:ascii="??_GB2312" w:eastAsia="Times New Roman"/>
          <w:color w:val="auto"/>
          <w:sz w:val="28"/>
          <w:szCs w:val="28"/>
        </w:rPr>
        <w:t xml:space="preserve"> </w:t>
      </w:r>
    </w:p>
    <w:p w14:paraId="7833A432">
      <w:pPr>
        <w:spacing w:line="360" w:lineRule="auto"/>
        <w:ind w:right="68"/>
        <w:rPr>
          <w:rFonts w:ascii="??_GB2312"/>
          <w:color w:val="auto"/>
          <w:sz w:val="28"/>
          <w:szCs w:val="28"/>
        </w:rPr>
      </w:pPr>
      <w:r>
        <w:rPr>
          <w:rFonts w:ascii="??_GB2312" w:eastAsia="Times New Roman"/>
          <w:color w:val="auto"/>
          <w:sz w:val="28"/>
          <w:szCs w:val="28"/>
        </w:rPr>
        <w:t>日期：</w:t>
      </w:r>
      <w:r>
        <w:rPr>
          <w:rFonts w:hint="eastAsia" w:ascii="??_GB2312"/>
          <w:color w:val="auto"/>
          <w:sz w:val="28"/>
          <w:szCs w:val="28"/>
        </w:rPr>
        <w:t>20</w:t>
      </w:r>
      <w:r>
        <w:rPr>
          <w:rFonts w:ascii="??_GB2312"/>
          <w:color w:val="auto"/>
          <w:sz w:val="28"/>
          <w:szCs w:val="28"/>
        </w:rPr>
        <w:t>2</w:t>
      </w:r>
      <w:r>
        <w:rPr>
          <w:rFonts w:hint="eastAsia" w:ascii="??_GB2312"/>
          <w:color w:val="auto"/>
          <w:sz w:val="28"/>
          <w:szCs w:val="28"/>
        </w:rPr>
        <w:t>6年  月   日</w:t>
      </w:r>
    </w:p>
    <w:p w14:paraId="702F04A7">
      <w:pPr>
        <w:spacing w:line="400" w:lineRule="exact"/>
        <w:ind w:right="68"/>
        <w:rPr>
          <w:rFonts w:ascii="??_GB2312"/>
          <w:color w:val="auto"/>
          <w:sz w:val="28"/>
          <w:szCs w:val="28"/>
        </w:rPr>
      </w:pPr>
      <w:r>
        <w:rPr>
          <w:rFonts w:hint="eastAsia" w:ascii="??_GB2312"/>
          <w:color w:val="auto"/>
          <w:sz w:val="28"/>
          <w:szCs w:val="28"/>
        </w:rPr>
        <w:t>预算：19.995万元</w:t>
      </w:r>
    </w:p>
    <w:p w14:paraId="56D2697C">
      <w:pPr>
        <w:spacing w:line="400" w:lineRule="exact"/>
        <w:ind w:right="68"/>
        <w:rPr>
          <w:rFonts w:ascii="??_GB2312"/>
          <w:color w:val="auto"/>
          <w:sz w:val="28"/>
          <w:szCs w:val="28"/>
        </w:rPr>
      </w:pPr>
    </w:p>
    <w:tbl>
      <w:tblPr>
        <w:tblStyle w:val="8"/>
        <w:tblpPr w:leftFromText="180" w:rightFromText="180" w:vertAnchor="text" w:horzAnchor="page" w:tblpX="1601" w:tblpY="593"/>
        <w:tblOverlap w:val="never"/>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08"/>
        <w:gridCol w:w="2115"/>
        <w:gridCol w:w="1031"/>
        <w:gridCol w:w="1358"/>
        <w:gridCol w:w="2526"/>
      </w:tblGrid>
      <w:tr w14:paraId="3969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14:paraId="6125ACC3">
            <w:pPr>
              <w:spacing w:line="480" w:lineRule="exact"/>
              <w:jc w:val="center"/>
              <w:rPr>
                <w:rFonts w:ascii="宋体"/>
                <w:b/>
                <w:bCs/>
                <w:color w:val="auto"/>
                <w:kern w:val="0"/>
                <w:sz w:val="24"/>
              </w:rPr>
            </w:pPr>
            <w:r>
              <w:rPr>
                <w:rFonts w:hint="eastAsia" w:ascii="宋体" w:hAnsi="宋体"/>
                <w:b/>
                <w:bCs/>
                <w:color w:val="auto"/>
                <w:kern w:val="0"/>
                <w:sz w:val="24"/>
              </w:rPr>
              <w:t>序号</w:t>
            </w:r>
          </w:p>
        </w:tc>
        <w:tc>
          <w:tcPr>
            <w:tcW w:w="1208" w:type="dxa"/>
            <w:vAlign w:val="center"/>
          </w:tcPr>
          <w:p w14:paraId="7D619232">
            <w:pPr>
              <w:spacing w:line="480" w:lineRule="exact"/>
              <w:jc w:val="center"/>
              <w:rPr>
                <w:rFonts w:ascii="宋体"/>
                <w:b/>
                <w:bCs/>
                <w:color w:val="auto"/>
                <w:kern w:val="0"/>
                <w:sz w:val="24"/>
              </w:rPr>
            </w:pPr>
            <w:r>
              <w:rPr>
                <w:rFonts w:hint="eastAsia" w:ascii="宋体" w:hAnsi="宋体"/>
                <w:b/>
                <w:bCs/>
                <w:color w:val="auto"/>
                <w:kern w:val="0"/>
                <w:sz w:val="24"/>
              </w:rPr>
              <w:t>采购内容</w:t>
            </w:r>
          </w:p>
        </w:tc>
        <w:tc>
          <w:tcPr>
            <w:tcW w:w="2115" w:type="dxa"/>
            <w:vAlign w:val="center"/>
          </w:tcPr>
          <w:p w14:paraId="233294CE">
            <w:pPr>
              <w:spacing w:line="480" w:lineRule="exact"/>
              <w:jc w:val="center"/>
              <w:rPr>
                <w:rFonts w:ascii="宋体"/>
                <w:b/>
                <w:bCs/>
                <w:color w:val="auto"/>
                <w:kern w:val="0"/>
                <w:sz w:val="24"/>
              </w:rPr>
            </w:pPr>
            <w:r>
              <w:rPr>
                <w:rFonts w:hint="eastAsia" w:ascii="宋体" w:hAnsi="宋体"/>
                <w:b/>
                <w:bCs/>
                <w:color w:val="auto"/>
                <w:kern w:val="0"/>
                <w:sz w:val="24"/>
              </w:rPr>
              <w:t>规格参数及要求</w:t>
            </w:r>
          </w:p>
        </w:tc>
        <w:tc>
          <w:tcPr>
            <w:tcW w:w="1031" w:type="dxa"/>
            <w:vAlign w:val="center"/>
          </w:tcPr>
          <w:p w14:paraId="66837A6D">
            <w:pPr>
              <w:spacing w:line="480" w:lineRule="exact"/>
              <w:jc w:val="center"/>
              <w:rPr>
                <w:rFonts w:ascii="宋体"/>
                <w:b/>
                <w:bCs/>
                <w:color w:val="auto"/>
                <w:kern w:val="0"/>
                <w:sz w:val="24"/>
              </w:rPr>
            </w:pPr>
            <w:r>
              <w:rPr>
                <w:rFonts w:hint="eastAsia" w:ascii="宋体" w:hAnsi="宋体"/>
                <w:b/>
                <w:bCs/>
                <w:color w:val="auto"/>
                <w:kern w:val="0"/>
                <w:sz w:val="24"/>
              </w:rPr>
              <w:t>数量（批）</w:t>
            </w:r>
          </w:p>
        </w:tc>
        <w:tc>
          <w:tcPr>
            <w:tcW w:w="1358" w:type="dxa"/>
            <w:vAlign w:val="center"/>
          </w:tcPr>
          <w:p w14:paraId="5CFC8E66">
            <w:pPr>
              <w:spacing w:line="480" w:lineRule="exact"/>
              <w:rPr>
                <w:rFonts w:hint="eastAsia" w:ascii="宋体" w:hAnsi="宋体"/>
                <w:b/>
                <w:bCs/>
                <w:color w:val="auto"/>
                <w:kern w:val="0"/>
                <w:sz w:val="24"/>
              </w:rPr>
            </w:pPr>
            <w:r>
              <w:rPr>
                <w:rFonts w:hint="eastAsia" w:ascii="宋体" w:hAnsi="宋体"/>
                <w:b/>
                <w:bCs/>
                <w:color w:val="auto"/>
                <w:kern w:val="0"/>
                <w:sz w:val="24"/>
              </w:rPr>
              <w:t>预算金额</w:t>
            </w:r>
            <w:r>
              <w:rPr>
                <w:rFonts w:hint="eastAsia" w:ascii="宋体" w:hAnsi="宋体"/>
                <w:b/>
                <w:color w:val="auto"/>
                <w:kern w:val="0"/>
                <w:sz w:val="24"/>
              </w:rPr>
              <w:t>(万元)</w:t>
            </w:r>
          </w:p>
        </w:tc>
        <w:tc>
          <w:tcPr>
            <w:tcW w:w="2526" w:type="dxa"/>
            <w:vAlign w:val="center"/>
          </w:tcPr>
          <w:p w14:paraId="0BCB6CE6">
            <w:pPr>
              <w:spacing w:line="480" w:lineRule="exact"/>
              <w:jc w:val="center"/>
              <w:rPr>
                <w:rFonts w:hint="eastAsia" w:ascii="宋体" w:hAnsi="宋体"/>
                <w:b/>
                <w:bCs/>
                <w:color w:val="auto"/>
                <w:kern w:val="0"/>
                <w:sz w:val="24"/>
              </w:rPr>
            </w:pPr>
            <w:r>
              <w:rPr>
                <w:rFonts w:hint="eastAsia" w:ascii="宋体" w:hAnsi="宋体"/>
                <w:b/>
                <w:bCs/>
                <w:color w:val="auto"/>
                <w:kern w:val="0"/>
                <w:sz w:val="24"/>
              </w:rPr>
              <w:t>报价总价</w:t>
            </w:r>
            <w:r>
              <w:rPr>
                <w:rFonts w:hint="eastAsia" w:ascii="宋体" w:hAnsi="宋体"/>
                <w:b/>
                <w:color w:val="auto"/>
                <w:kern w:val="0"/>
                <w:sz w:val="24"/>
              </w:rPr>
              <w:t>(万元)</w:t>
            </w:r>
          </w:p>
        </w:tc>
      </w:tr>
      <w:tr w14:paraId="1DF2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478" w:type="dxa"/>
            <w:vAlign w:val="center"/>
          </w:tcPr>
          <w:p w14:paraId="6387375B">
            <w:pPr>
              <w:spacing w:line="48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208" w:type="dxa"/>
            <w:vAlign w:val="center"/>
          </w:tcPr>
          <w:p w14:paraId="7532716F">
            <w:pPr>
              <w:spacing w:line="480" w:lineRule="exact"/>
              <w:jc w:val="center"/>
              <w:rPr>
                <w:rFonts w:hint="eastAsia" w:ascii="宋体" w:hAnsi="宋体"/>
                <w:color w:val="auto"/>
                <w:kern w:val="0"/>
                <w:sz w:val="24"/>
              </w:rPr>
            </w:pPr>
            <w:r>
              <w:rPr>
                <w:rFonts w:hint="eastAsia" w:ascii="宋体" w:hAnsi="宋体"/>
                <w:color w:val="auto"/>
                <w:kern w:val="0"/>
                <w:sz w:val="24"/>
              </w:rPr>
              <w:t>空调</w:t>
            </w:r>
          </w:p>
        </w:tc>
        <w:tc>
          <w:tcPr>
            <w:tcW w:w="2115" w:type="dxa"/>
            <w:vAlign w:val="center"/>
          </w:tcPr>
          <w:p w14:paraId="629AD06A">
            <w:pPr>
              <w:spacing w:line="480" w:lineRule="exact"/>
              <w:jc w:val="center"/>
              <w:rPr>
                <w:rFonts w:hint="eastAsia" w:ascii="宋体" w:hAnsi="宋体"/>
                <w:color w:val="auto"/>
                <w:kern w:val="0"/>
                <w:sz w:val="24"/>
              </w:rPr>
            </w:pPr>
            <w:r>
              <w:rPr>
                <w:rFonts w:hint="eastAsia" w:ascii="宋体" w:hAnsi="宋体"/>
                <w:color w:val="auto"/>
                <w:kern w:val="0"/>
                <w:sz w:val="24"/>
              </w:rPr>
              <w:t>详见附表</w:t>
            </w:r>
          </w:p>
        </w:tc>
        <w:tc>
          <w:tcPr>
            <w:tcW w:w="1031" w:type="dxa"/>
            <w:vAlign w:val="center"/>
          </w:tcPr>
          <w:p w14:paraId="60C5B6BB">
            <w:pPr>
              <w:spacing w:line="480" w:lineRule="exact"/>
              <w:jc w:val="center"/>
              <w:rPr>
                <w:rFonts w:hint="eastAsia" w:ascii="宋体" w:hAnsi="宋体"/>
                <w:color w:val="auto"/>
                <w:kern w:val="0"/>
                <w:sz w:val="24"/>
              </w:rPr>
            </w:pPr>
            <w:r>
              <w:rPr>
                <w:rFonts w:hint="eastAsia" w:ascii="宋体" w:hAnsi="宋体"/>
                <w:color w:val="auto"/>
                <w:kern w:val="0"/>
                <w:sz w:val="24"/>
              </w:rPr>
              <w:t>1</w:t>
            </w:r>
          </w:p>
        </w:tc>
        <w:tc>
          <w:tcPr>
            <w:tcW w:w="1358" w:type="dxa"/>
            <w:vAlign w:val="center"/>
          </w:tcPr>
          <w:p w14:paraId="263013D7">
            <w:pPr>
              <w:spacing w:line="480" w:lineRule="exact"/>
              <w:jc w:val="center"/>
              <w:rPr>
                <w:rFonts w:hint="eastAsia" w:ascii="宋体" w:hAnsi="宋体"/>
                <w:color w:val="auto"/>
                <w:kern w:val="0"/>
                <w:sz w:val="24"/>
              </w:rPr>
            </w:pPr>
            <w:r>
              <w:rPr>
                <w:rFonts w:hint="eastAsia" w:ascii="宋体" w:hAnsi="宋体"/>
                <w:color w:val="auto"/>
                <w:kern w:val="0"/>
                <w:sz w:val="24"/>
              </w:rPr>
              <w:t>19.995</w:t>
            </w:r>
          </w:p>
        </w:tc>
        <w:tc>
          <w:tcPr>
            <w:tcW w:w="2526" w:type="dxa"/>
            <w:vAlign w:val="center"/>
          </w:tcPr>
          <w:p w14:paraId="0899814D">
            <w:pPr>
              <w:spacing w:line="480" w:lineRule="exact"/>
              <w:jc w:val="center"/>
              <w:rPr>
                <w:rFonts w:hint="eastAsia" w:ascii="宋体" w:hAnsi="宋体"/>
                <w:color w:val="auto"/>
                <w:kern w:val="0"/>
                <w:sz w:val="24"/>
              </w:rPr>
            </w:pPr>
          </w:p>
        </w:tc>
      </w:tr>
    </w:tbl>
    <w:p w14:paraId="395742A7">
      <w:pPr>
        <w:spacing w:line="400" w:lineRule="exact"/>
        <w:ind w:right="68"/>
        <w:rPr>
          <w:rFonts w:ascii="??_GB2312" w:hAnsi="宋体" w:eastAsia="Times New Roman" w:cs="宋体"/>
          <w:color w:val="auto"/>
          <w:kern w:val="0"/>
          <w:sz w:val="18"/>
          <w:szCs w:val="18"/>
        </w:rPr>
      </w:pPr>
    </w:p>
    <w:p w14:paraId="0F602931">
      <w:pPr>
        <w:pStyle w:val="4"/>
        <w:snapToGrid w:val="0"/>
        <w:spacing w:before="190" w:after="190"/>
        <w:rPr>
          <w:rFonts w:hint="eastAsia" w:hAnsi="宋体"/>
          <w:color w:val="auto"/>
          <w:sz w:val="24"/>
        </w:rPr>
      </w:pPr>
      <w:r>
        <w:rPr>
          <w:rFonts w:hint="eastAsia" w:hAnsi="宋体"/>
          <w:color w:val="auto"/>
          <w:sz w:val="24"/>
        </w:rPr>
        <w:t>附表如下：</w:t>
      </w:r>
    </w:p>
    <w:p w14:paraId="7718FDC3">
      <w:pPr>
        <w:pStyle w:val="4"/>
        <w:snapToGrid w:val="0"/>
        <w:spacing w:before="190" w:after="190"/>
        <w:rPr>
          <w:rFonts w:hint="eastAsia" w:hAnsi="宋体"/>
          <w:color w:val="auto"/>
          <w:sz w:val="24"/>
        </w:rPr>
      </w:pPr>
    </w:p>
    <w:p w14:paraId="14CC0E30">
      <w:pPr>
        <w:pStyle w:val="4"/>
        <w:snapToGrid w:val="0"/>
        <w:spacing w:before="190" w:after="190"/>
        <w:rPr>
          <w:rFonts w:hint="eastAsia" w:hAnsi="宋体"/>
          <w:color w:val="auto"/>
          <w:sz w:val="24"/>
        </w:rPr>
      </w:pPr>
    </w:p>
    <w:p w14:paraId="73491416">
      <w:pPr>
        <w:pStyle w:val="4"/>
        <w:snapToGrid w:val="0"/>
        <w:spacing w:before="190" w:after="190"/>
        <w:rPr>
          <w:rFonts w:hint="eastAsia" w:hAnsi="宋体"/>
          <w:color w:val="auto"/>
          <w:sz w:val="24"/>
        </w:rPr>
      </w:pPr>
    </w:p>
    <w:p w14:paraId="5594893A">
      <w:pPr>
        <w:pStyle w:val="4"/>
        <w:snapToGrid w:val="0"/>
        <w:spacing w:before="190" w:after="190"/>
        <w:rPr>
          <w:rFonts w:hint="eastAsia" w:hAnsi="宋体"/>
          <w:color w:val="auto"/>
          <w:sz w:val="24"/>
        </w:rPr>
      </w:pPr>
    </w:p>
    <w:p w14:paraId="3E614C03">
      <w:pPr>
        <w:pStyle w:val="4"/>
        <w:snapToGrid w:val="0"/>
        <w:spacing w:before="190" w:after="190"/>
        <w:rPr>
          <w:rFonts w:hint="eastAsia" w:hAnsi="宋体"/>
          <w:color w:val="auto"/>
          <w:sz w:val="24"/>
        </w:rPr>
      </w:pPr>
    </w:p>
    <w:p w14:paraId="35ADF60B">
      <w:pPr>
        <w:pStyle w:val="4"/>
        <w:snapToGrid w:val="0"/>
        <w:spacing w:before="190" w:after="190"/>
        <w:rPr>
          <w:rFonts w:hint="eastAsia" w:hAnsi="宋体"/>
          <w:color w:val="auto"/>
          <w:sz w:val="24"/>
        </w:rPr>
      </w:pPr>
    </w:p>
    <w:p w14:paraId="080D2A90">
      <w:pPr>
        <w:pStyle w:val="4"/>
        <w:snapToGrid w:val="0"/>
        <w:spacing w:before="190" w:after="190"/>
        <w:rPr>
          <w:rFonts w:hint="eastAsia" w:hAnsi="宋体" w:cs="宋体"/>
          <w:b/>
          <w:bCs/>
          <w:color w:val="auto"/>
          <w:kern w:val="0"/>
          <w:sz w:val="36"/>
          <w:szCs w:val="36"/>
          <w:lang w:bidi="ar"/>
        </w:rPr>
        <w:sectPr>
          <w:headerReference r:id="rId3" w:type="default"/>
          <w:footerReference r:id="rId4" w:type="default"/>
          <w:pgSz w:w="11906" w:h="16838"/>
          <w:pgMar w:top="680" w:right="1247" w:bottom="510" w:left="1247" w:header="851" w:footer="992" w:gutter="0"/>
          <w:cols w:space="720" w:num="1"/>
          <w:docGrid w:type="lines" w:linePitch="312" w:charSpace="0"/>
        </w:sectPr>
      </w:pPr>
    </w:p>
    <w:p w14:paraId="43E5DA89">
      <w:pPr>
        <w:pStyle w:val="4"/>
        <w:snapToGrid w:val="0"/>
        <w:spacing w:before="190" w:after="190"/>
        <w:jc w:val="left"/>
        <w:rPr>
          <w:rFonts w:hint="eastAsia" w:hAnsi="宋体"/>
          <w:color w:val="auto"/>
        </w:rPr>
      </w:pPr>
      <w:r>
        <w:rPr>
          <w:rFonts w:hint="eastAsia" w:hAnsi="宋体" w:cs="宋体"/>
          <w:b/>
          <w:bCs/>
          <w:color w:val="auto"/>
          <w:kern w:val="0"/>
          <w:lang w:bidi="ar"/>
        </w:rPr>
        <w:t>附表1：</w:t>
      </w:r>
    </w:p>
    <w:tbl>
      <w:tblPr>
        <w:tblStyle w:val="9"/>
        <w:tblpPr w:leftFromText="180" w:rightFromText="180" w:vertAnchor="text" w:horzAnchor="page" w:tblpX="1644" w:tblpY="252"/>
        <w:tblOverlap w:val="never"/>
        <w:tblW w:w="13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7"/>
        <w:gridCol w:w="1179"/>
        <w:gridCol w:w="3569"/>
        <w:gridCol w:w="850"/>
        <w:gridCol w:w="741"/>
        <w:gridCol w:w="1410"/>
        <w:gridCol w:w="1230"/>
        <w:gridCol w:w="1230"/>
        <w:gridCol w:w="975"/>
        <w:gridCol w:w="855"/>
      </w:tblGrid>
      <w:tr w14:paraId="6C43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A217BCE">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序号</w:t>
            </w:r>
          </w:p>
        </w:tc>
        <w:tc>
          <w:tcPr>
            <w:tcW w:w="1257" w:type="dxa"/>
            <w:vAlign w:val="center"/>
          </w:tcPr>
          <w:p w14:paraId="1A17B2BD">
            <w:pPr>
              <w:widowControl/>
              <w:jc w:val="center"/>
              <w:textAlignment w:val="center"/>
              <w:rPr>
                <w:rFonts w:cs="宋体"/>
                <w:color w:val="auto"/>
                <w:kern w:val="0"/>
                <w:sz w:val="18"/>
                <w:szCs w:val="18"/>
              </w:rPr>
            </w:pPr>
            <w:r>
              <w:rPr>
                <w:rFonts w:hint="eastAsia" w:ascii="宋体" w:hAnsi="宋体"/>
                <w:b/>
                <w:color w:val="auto"/>
                <w:kern w:val="0"/>
                <w:sz w:val="24"/>
              </w:rPr>
              <w:t>采购内容</w:t>
            </w:r>
          </w:p>
        </w:tc>
        <w:tc>
          <w:tcPr>
            <w:tcW w:w="1179" w:type="dxa"/>
            <w:vAlign w:val="center"/>
          </w:tcPr>
          <w:p w14:paraId="6472903B">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推荐品牌</w:t>
            </w:r>
          </w:p>
        </w:tc>
        <w:tc>
          <w:tcPr>
            <w:tcW w:w="3569" w:type="dxa"/>
            <w:vAlign w:val="center"/>
          </w:tcPr>
          <w:p w14:paraId="5F297C38">
            <w:pPr>
              <w:widowControl/>
              <w:jc w:val="center"/>
              <w:textAlignment w:val="center"/>
              <w:rPr>
                <w:rFonts w:cs="宋体"/>
                <w:color w:val="auto"/>
                <w:kern w:val="0"/>
                <w:sz w:val="18"/>
                <w:szCs w:val="18"/>
              </w:rPr>
            </w:pPr>
            <w:r>
              <w:rPr>
                <w:rFonts w:hint="eastAsia" w:ascii="宋体" w:hAnsi="宋体"/>
                <w:b/>
                <w:color w:val="auto"/>
                <w:kern w:val="0"/>
                <w:sz w:val="24"/>
              </w:rPr>
              <w:t>规格、技术参数及要求</w:t>
            </w:r>
          </w:p>
        </w:tc>
        <w:tc>
          <w:tcPr>
            <w:tcW w:w="850" w:type="dxa"/>
            <w:vAlign w:val="center"/>
          </w:tcPr>
          <w:p w14:paraId="4006CA63">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备注</w:t>
            </w:r>
          </w:p>
        </w:tc>
        <w:tc>
          <w:tcPr>
            <w:tcW w:w="741" w:type="dxa"/>
            <w:vAlign w:val="center"/>
          </w:tcPr>
          <w:p w14:paraId="760A01E1">
            <w:pPr>
              <w:widowControl/>
              <w:jc w:val="center"/>
              <w:textAlignment w:val="center"/>
              <w:rPr>
                <w:rFonts w:cs="宋体"/>
                <w:color w:val="auto"/>
                <w:kern w:val="0"/>
                <w:sz w:val="18"/>
                <w:szCs w:val="18"/>
              </w:rPr>
            </w:pPr>
            <w:r>
              <w:rPr>
                <w:rFonts w:hint="eastAsia" w:ascii="宋体" w:hAnsi="宋体" w:cs="宋体"/>
                <w:b/>
                <w:bCs/>
                <w:color w:val="auto"/>
                <w:kern w:val="0"/>
                <w:sz w:val="24"/>
                <w:lang w:bidi="ar"/>
              </w:rPr>
              <w:t>数量（台）</w:t>
            </w:r>
          </w:p>
        </w:tc>
        <w:tc>
          <w:tcPr>
            <w:tcW w:w="1410" w:type="dxa"/>
            <w:vAlign w:val="center"/>
          </w:tcPr>
          <w:p w14:paraId="2BC9AA72">
            <w:pPr>
              <w:spacing w:line="480" w:lineRule="exact"/>
              <w:jc w:val="center"/>
              <w:rPr>
                <w:rFonts w:hint="eastAsia" w:ascii="宋体" w:hAnsi="宋体"/>
                <w:b/>
                <w:color w:val="auto"/>
                <w:kern w:val="0"/>
                <w:sz w:val="24"/>
              </w:rPr>
            </w:pPr>
          </w:p>
          <w:p w14:paraId="3F0FA037">
            <w:pPr>
              <w:spacing w:line="480" w:lineRule="exact"/>
              <w:jc w:val="center"/>
              <w:rPr>
                <w:rFonts w:hint="eastAsia" w:ascii="宋体" w:hAnsi="宋体"/>
                <w:b/>
                <w:color w:val="auto"/>
                <w:kern w:val="0"/>
                <w:sz w:val="24"/>
              </w:rPr>
            </w:pPr>
            <w:r>
              <w:rPr>
                <w:rFonts w:hint="eastAsia" w:ascii="宋体" w:hAnsi="宋体"/>
                <w:b/>
                <w:color w:val="auto"/>
                <w:kern w:val="0"/>
                <w:sz w:val="24"/>
              </w:rPr>
              <w:t>预算单价</w:t>
            </w:r>
          </w:p>
          <w:p w14:paraId="7EDC532D">
            <w:pPr>
              <w:spacing w:line="480" w:lineRule="exact"/>
              <w:jc w:val="center"/>
              <w:rPr>
                <w:rFonts w:cs="宋体"/>
                <w:color w:val="auto"/>
                <w:kern w:val="0"/>
                <w:sz w:val="18"/>
                <w:szCs w:val="18"/>
              </w:rPr>
            </w:pPr>
            <w:r>
              <w:rPr>
                <w:rFonts w:hint="eastAsia" w:ascii="宋体" w:hAnsi="宋体"/>
                <w:b/>
                <w:color w:val="auto"/>
                <w:kern w:val="0"/>
                <w:sz w:val="24"/>
              </w:rPr>
              <w:t>(万元)</w:t>
            </w:r>
          </w:p>
        </w:tc>
        <w:tc>
          <w:tcPr>
            <w:tcW w:w="1230" w:type="dxa"/>
            <w:vAlign w:val="center"/>
          </w:tcPr>
          <w:p w14:paraId="0CA62BC3">
            <w:pPr>
              <w:spacing w:line="480" w:lineRule="exact"/>
              <w:jc w:val="center"/>
              <w:rPr>
                <w:rFonts w:hint="eastAsia" w:ascii="宋体" w:hAnsi="宋体"/>
                <w:b/>
                <w:color w:val="auto"/>
                <w:kern w:val="0"/>
                <w:sz w:val="24"/>
              </w:rPr>
            </w:pPr>
          </w:p>
          <w:p w14:paraId="5F5A7A90">
            <w:pPr>
              <w:spacing w:line="480" w:lineRule="exact"/>
              <w:jc w:val="center"/>
              <w:rPr>
                <w:rFonts w:cs="宋体"/>
                <w:color w:val="auto"/>
                <w:kern w:val="0"/>
                <w:sz w:val="18"/>
                <w:szCs w:val="18"/>
              </w:rPr>
            </w:pPr>
            <w:r>
              <w:rPr>
                <w:rFonts w:hint="eastAsia" w:ascii="宋体" w:hAnsi="宋体"/>
                <w:b/>
                <w:color w:val="auto"/>
                <w:kern w:val="0"/>
                <w:sz w:val="24"/>
              </w:rPr>
              <w:t>报价单价(万元)</w:t>
            </w:r>
          </w:p>
        </w:tc>
        <w:tc>
          <w:tcPr>
            <w:tcW w:w="1230" w:type="dxa"/>
            <w:vAlign w:val="center"/>
          </w:tcPr>
          <w:p w14:paraId="4E881E87">
            <w:pPr>
              <w:spacing w:line="480" w:lineRule="exact"/>
              <w:jc w:val="center"/>
              <w:rPr>
                <w:rFonts w:hint="eastAsia" w:ascii="宋体" w:hAnsi="宋体"/>
                <w:b/>
                <w:color w:val="auto"/>
                <w:kern w:val="0"/>
                <w:sz w:val="24"/>
              </w:rPr>
            </w:pPr>
          </w:p>
          <w:p w14:paraId="75218437">
            <w:pPr>
              <w:spacing w:line="480" w:lineRule="exact"/>
              <w:jc w:val="center"/>
              <w:rPr>
                <w:rFonts w:cs="宋体"/>
                <w:color w:val="auto"/>
                <w:kern w:val="0"/>
                <w:sz w:val="18"/>
                <w:szCs w:val="18"/>
              </w:rPr>
            </w:pPr>
            <w:r>
              <w:rPr>
                <w:rFonts w:hint="eastAsia" w:ascii="宋体" w:hAnsi="宋体"/>
                <w:b/>
                <w:color w:val="auto"/>
                <w:kern w:val="0"/>
                <w:sz w:val="24"/>
              </w:rPr>
              <w:t>报价总价(万元)</w:t>
            </w:r>
          </w:p>
        </w:tc>
        <w:tc>
          <w:tcPr>
            <w:tcW w:w="975" w:type="dxa"/>
            <w:vAlign w:val="center"/>
          </w:tcPr>
          <w:p w14:paraId="3FC64493">
            <w:pPr>
              <w:spacing w:line="480" w:lineRule="exact"/>
              <w:jc w:val="center"/>
              <w:rPr>
                <w:rFonts w:hint="eastAsia" w:ascii="宋体" w:hAnsi="宋体"/>
                <w:b/>
                <w:color w:val="auto"/>
                <w:kern w:val="0"/>
                <w:sz w:val="24"/>
              </w:rPr>
            </w:pPr>
            <w:r>
              <w:rPr>
                <w:rFonts w:hint="eastAsia" w:ascii="宋体" w:hAnsi="宋体"/>
                <w:b/>
                <w:color w:val="auto"/>
                <w:kern w:val="0"/>
                <w:sz w:val="24"/>
              </w:rPr>
              <w:t>报价品牌及型号</w:t>
            </w:r>
          </w:p>
        </w:tc>
        <w:tc>
          <w:tcPr>
            <w:tcW w:w="855" w:type="dxa"/>
            <w:vAlign w:val="center"/>
          </w:tcPr>
          <w:p w14:paraId="6365A4DC">
            <w:pPr>
              <w:spacing w:line="480" w:lineRule="exact"/>
              <w:jc w:val="center"/>
              <w:rPr>
                <w:rFonts w:cs="宋体"/>
                <w:color w:val="auto"/>
                <w:kern w:val="0"/>
                <w:sz w:val="18"/>
                <w:szCs w:val="18"/>
              </w:rPr>
            </w:pPr>
            <w:r>
              <w:rPr>
                <w:rFonts w:hint="eastAsia" w:ascii="宋体" w:hAnsi="宋体"/>
                <w:b/>
                <w:color w:val="auto"/>
                <w:kern w:val="0"/>
                <w:sz w:val="24"/>
              </w:rPr>
              <w:t>质保期</w:t>
            </w:r>
          </w:p>
        </w:tc>
      </w:tr>
      <w:tr w14:paraId="0CB7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0D13390">
            <w:pPr>
              <w:spacing w:line="480" w:lineRule="exact"/>
              <w:jc w:val="center"/>
              <w:rPr>
                <w:rFonts w:cs="宋体"/>
                <w:color w:val="auto"/>
                <w:kern w:val="0"/>
                <w:sz w:val="18"/>
                <w:szCs w:val="18"/>
              </w:rPr>
            </w:pPr>
            <w:r>
              <w:rPr>
                <w:rFonts w:hint="eastAsia" w:ascii="仿宋" w:hAnsi="仿宋" w:eastAsia="仿宋" w:cs="仿宋"/>
                <w:color w:val="auto"/>
                <w:kern w:val="0"/>
                <w:sz w:val="24"/>
              </w:rPr>
              <w:t>1</w:t>
            </w:r>
          </w:p>
        </w:tc>
        <w:tc>
          <w:tcPr>
            <w:tcW w:w="1257" w:type="dxa"/>
            <w:vAlign w:val="center"/>
          </w:tcPr>
          <w:p w14:paraId="5E1580F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1.5P挂机</w:t>
            </w:r>
          </w:p>
        </w:tc>
        <w:tc>
          <w:tcPr>
            <w:tcW w:w="1179" w:type="dxa"/>
          </w:tcPr>
          <w:p w14:paraId="0B0EC5AE">
            <w:pPr>
              <w:widowControl/>
              <w:jc w:val="left"/>
              <w:textAlignment w:val="center"/>
              <w:rPr>
                <w:rFonts w:hint="eastAsia" w:eastAsia="宋体" w:cs="宋体"/>
                <w:color w:val="auto"/>
                <w:kern w:val="0"/>
                <w:sz w:val="18"/>
                <w:szCs w:val="18"/>
                <w:lang w:eastAsia="zh-CN"/>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7DF34BAC">
            <w:pPr>
              <w:spacing w:line="400" w:lineRule="exact"/>
              <w:ind w:right="68"/>
              <w:rPr>
                <w:rFonts w:cs="宋体"/>
                <w:color w:val="auto"/>
                <w:kern w:val="0"/>
                <w:szCs w:val="21"/>
              </w:rPr>
            </w:pPr>
            <w:r>
              <w:rPr>
                <w:rFonts w:hint="eastAsia" w:cs="宋体"/>
                <w:color w:val="auto"/>
                <w:kern w:val="0"/>
                <w:szCs w:val="21"/>
              </w:rPr>
              <w:t>制冷量≥3530（W），制冷功率≤840（W），制热量≥5020（W），制热功率≤1240（W），APF≥5.32，室内机噪音≤16</w:t>
            </w:r>
          </w:p>
          <w:p w14:paraId="75A022B2">
            <w:pPr>
              <w:spacing w:line="400" w:lineRule="exact"/>
              <w:ind w:right="68"/>
              <w:rPr>
                <w:rFonts w:cs="宋体"/>
                <w:color w:val="auto"/>
                <w:kern w:val="0"/>
                <w:szCs w:val="21"/>
              </w:rPr>
            </w:pPr>
            <w:bookmarkStart w:id="0" w:name="OLE_LINK1"/>
            <w:r>
              <w:rPr>
                <w:rFonts w:ascii="宋体" w:hAnsi="宋体" w:cs="宋体"/>
                <w:color w:val="auto"/>
                <w:kern w:val="0"/>
                <w:szCs w:val="21"/>
              </w:rPr>
              <w:t>变频一级</w:t>
            </w:r>
            <w:r>
              <w:rPr>
                <w:rFonts w:hint="eastAsia" w:ascii="宋体" w:hAnsi="宋体" w:cs="宋体"/>
                <w:color w:val="auto"/>
                <w:kern w:val="0"/>
                <w:szCs w:val="21"/>
              </w:rPr>
              <w:t>，</w:t>
            </w:r>
            <w:bookmarkEnd w:id="0"/>
            <w:r>
              <w:rPr>
                <w:rFonts w:hint="eastAsia" w:ascii="宋体" w:hAnsi="宋体" w:cs="宋体"/>
                <w:color w:val="auto"/>
                <w:kern w:val="0"/>
                <w:szCs w:val="21"/>
              </w:rPr>
              <w:t>含打孔、安装及延长铜管,外机支架</w:t>
            </w:r>
          </w:p>
        </w:tc>
        <w:tc>
          <w:tcPr>
            <w:tcW w:w="850" w:type="dxa"/>
            <w:vMerge w:val="restart"/>
          </w:tcPr>
          <w:p w14:paraId="082E7BDD">
            <w:pPr>
              <w:spacing w:line="400" w:lineRule="exact"/>
              <w:ind w:right="68"/>
              <w:rPr>
                <w:rFonts w:cs="宋体"/>
                <w:color w:val="auto"/>
                <w:kern w:val="0"/>
                <w:sz w:val="18"/>
                <w:szCs w:val="18"/>
              </w:rPr>
            </w:pPr>
            <w:r>
              <w:rPr>
                <w:rFonts w:hint="eastAsia"/>
                <w:color w:val="auto"/>
                <w:sz w:val="18"/>
                <w:szCs w:val="18"/>
              </w:rPr>
              <w:t>投标品牌必须有原厂针对本项目授权</w:t>
            </w:r>
          </w:p>
        </w:tc>
        <w:tc>
          <w:tcPr>
            <w:tcW w:w="741" w:type="dxa"/>
            <w:vAlign w:val="center"/>
          </w:tcPr>
          <w:p w14:paraId="654D186F">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4</w:t>
            </w:r>
          </w:p>
        </w:tc>
        <w:tc>
          <w:tcPr>
            <w:tcW w:w="1410" w:type="dxa"/>
            <w:vAlign w:val="center"/>
          </w:tcPr>
          <w:p w14:paraId="26E63472">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0.215</w:t>
            </w:r>
          </w:p>
        </w:tc>
        <w:tc>
          <w:tcPr>
            <w:tcW w:w="1230" w:type="dxa"/>
          </w:tcPr>
          <w:p w14:paraId="654731C2">
            <w:pPr>
              <w:spacing w:line="400" w:lineRule="exact"/>
              <w:ind w:right="68"/>
              <w:rPr>
                <w:rFonts w:cs="宋体"/>
                <w:color w:val="auto"/>
                <w:kern w:val="0"/>
                <w:sz w:val="18"/>
                <w:szCs w:val="18"/>
              </w:rPr>
            </w:pPr>
          </w:p>
        </w:tc>
        <w:tc>
          <w:tcPr>
            <w:tcW w:w="1230" w:type="dxa"/>
          </w:tcPr>
          <w:p w14:paraId="05DE2E16">
            <w:pPr>
              <w:spacing w:line="400" w:lineRule="exact"/>
              <w:ind w:right="68"/>
              <w:rPr>
                <w:rFonts w:cs="宋体"/>
                <w:color w:val="auto"/>
                <w:kern w:val="0"/>
                <w:sz w:val="18"/>
                <w:szCs w:val="18"/>
              </w:rPr>
            </w:pPr>
          </w:p>
        </w:tc>
        <w:tc>
          <w:tcPr>
            <w:tcW w:w="975" w:type="dxa"/>
          </w:tcPr>
          <w:p w14:paraId="62E045EA">
            <w:pPr>
              <w:spacing w:line="400" w:lineRule="exact"/>
              <w:ind w:right="68"/>
              <w:jc w:val="center"/>
              <w:rPr>
                <w:rFonts w:cs="宋体"/>
                <w:color w:val="auto"/>
                <w:kern w:val="0"/>
                <w:sz w:val="18"/>
                <w:szCs w:val="18"/>
              </w:rPr>
            </w:pPr>
          </w:p>
        </w:tc>
        <w:tc>
          <w:tcPr>
            <w:tcW w:w="855" w:type="dxa"/>
          </w:tcPr>
          <w:p w14:paraId="15DD6D05">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4C5B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4DD5839">
            <w:pPr>
              <w:spacing w:line="480" w:lineRule="exact"/>
              <w:jc w:val="center"/>
              <w:rPr>
                <w:rFonts w:cs="宋体"/>
                <w:color w:val="auto"/>
                <w:kern w:val="0"/>
                <w:sz w:val="18"/>
                <w:szCs w:val="18"/>
              </w:rPr>
            </w:pPr>
            <w:r>
              <w:rPr>
                <w:rFonts w:hint="eastAsia" w:ascii="仿宋" w:hAnsi="仿宋" w:eastAsia="仿宋" w:cs="仿宋"/>
                <w:color w:val="auto"/>
                <w:kern w:val="0"/>
                <w:sz w:val="24"/>
              </w:rPr>
              <w:t>2</w:t>
            </w:r>
          </w:p>
        </w:tc>
        <w:tc>
          <w:tcPr>
            <w:tcW w:w="1257" w:type="dxa"/>
            <w:vAlign w:val="center"/>
          </w:tcPr>
          <w:p w14:paraId="724FD3D0">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2P挂机</w:t>
            </w:r>
          </w:p>
        </w:tc>
        <w:tc>
          <w:tcPr>
            <w:tcW w:w="1179" w:type="dxa"/>
          </w:tcPr>
          <w:p w14:paraId="61658089">
            <w:pPr>
              <w:spacing w:line="400" w:lineRule="exact"/>
              <w:ind w:right="68"/>
              <w:rPr>
                <w:rFonts w:cs="宋体"/>
                <w:color w:val="auto"/>
                <w:kern w:val="0"/>
                <w:sz w:val="18"/>
                <w:szCs w:val="18"/>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72F34308">
            <w:pPr>
              <w:spacing w:line="400" w:lineRule="exact"/>
              <w:ind w:right="68"/>
              <w:rPr>
                <w:rFonts w:cs="宋体"/>
                <w:color w:val="auto"/>
                <w:kern w:val="0"/>
                <w:szCs w:val="21"/>
              </w:rPr>
            </w:pPr>
            <w:r>
              <w:rPr>
                <w:rFonts w:hint="eastAsia" w:cs="宋体"/>
                <w:color w:val="auto"/>
                <w:kern w:val="0"/>
                <w:szCs w:val="21"/>
              </w:rPr>
              <w:t>制冷量≥5060（W），制冷功率≤1240（W），制热量≥7230（W），制热功率≤1950（W），APF≥4.81，室内机噪音≤38</w:t>
            </w:r>
          </w:p>
          <w:p w14:paraId="721B1A7F">
            <w:pPr>
              <w:spacing w:line="400" w:lineRule="exact"/>
              <w:ind w:right="68"/>
              <w:rPr>
                <w:rFonts w:cs="宋体"/>
                <w:color w:val="auto"/>
                <w:kern w:val="0"/>
                <w:szCs w:val="21"/>
              </w:rPr>
            </w:pPr>
            <w:r>
              <w:rPr>
                <w:rFonts w:ascii="宋体" w:hAnsi="宋体" w:cs="宋体"/>
                <w:color w:val="auto"/>
                <w:kern w:val="0"/>
                <w:szCs w:val="21"/>
              </w:rPr>
              <w:t>变频一级</w:t>
            </w:r>
            <w:r>
              <w:rPr>
                <w:rFonts w:hint="eastAsia" w:ascii="宋体" w:hAnsi="宋体" w:cs="宋体"/>
                <w:color w:val="auto"/>
                <w:kern w:val="0"/>
                <w:szCs w:val="21"/>
              </w:rPr>
              <w:t>，含打孔、安装及延长铜管,外机支架，插头漏保。</w:t>
            </w:r>
          </w:p>
        </w:tc>
        <w:tc>
          <w:tcPr>
            <w:tcW w:w="850" w:type="dxa"/>
            <w:vMerge w:val="continue"/>
          </w:tcPr>
          <w:p w14:paraId="5F6B2740">
            <w:pPr>
              <w:spacing w:line="400" w:lineRule="exact"/>
              <w:ind w:right="68"/>
              <w:rPr>
                <w:rFonts w:cs="宋体"/>
                <w:color w:val="auto"/>
                <w:kern w:val="0"/>
                <w:sz w:val="18"/>
                <w:szCs w:val="18"/>
              </w:rPr>
            </w:pPr>
          </w:p>
        </w:tc>
        <w:tc>
          <w:tcPr>
            <w:tcW w:w="741" w:type="dxa"/>
            <w:vAlign w:val="center"/>
          </w:tcPr>
          <w:p w14:paraId="6DDBF2FB">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9</w:t>
            </w:r>
          </w:p>
        </w:tc>
        <w:tc>
          <w:tcPr>
            <w:tcW w:w="1410" w:type="dxa"/>
            <w:vAlign w:val="center"/>
          </w:tcPr>
          <w:p w14:paraId="4ACFDA6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0.35</w:t>
            </w:r>
          </w:p>
        </w:tc>
        <w:tc>
          <w:tcPr>
            <w:tcW w:w="1230" w:type="dxa"/>
          </w:tcPr>
          <w:p w14:paraId="7F2A5137">
            <w:pPr>
              <w:spacing w:line="400" w:lineRule="exact"/>
              <w:ind w:right="68"/>
              <w:rPr>
                <w:rFonts w:cs="宋体"/>
                <w:color w:val="auto"/>
                <w:kern w:val="0"/>
                <w:sz w:val="18"/>
                <w:szCs w:val="18"/>
              </w:rPr>
            </w:pPr>
          </w:p>
        </w:tc>
        <w:tc>
          <w:tcPr>
            <w:tcW w:w="1230" w:type="dxa"/>
          </w:tcPr>
          <w:p w14:paraId="17D2E556">
            <w:pPr>
              <w:spacing w:line="400" w:lineRule="exact"/>
              <w:ind w:right="68"/>
              <w:rPr>
                <w:rFonts w:cs="宋体"/>
                <w:color w:val="auto"/>
                <w:kern w:val="0"/>
                <w:sz w:val="18"/>
                <w:szCs w:val="18"/>
              </w:rPr>
            </w:pPr>
          </w:p>
        </w:tc>
        <w:tc>
          <w:tcPr>
            <w:tcW w:w="975" w:type="dxa"/>
          </w:tcPr>
          <w:p w14:paraId="1BD9684F">
            <w:pPr>
              <w:spacing w:line="400" w:lineRule="exact"/>
              <w:ind w:right="68"/>
              <w:jc w:val="center"/>
              <w:rPr>
                <w:rFonts w:cs="宋体"/>
                <w:color w:val="auto"/>
                <w:kern w:val="0"/>
                <w:sz w:val="18"/>
                <w:szCs w:val="18"/>
              </w:rPr>
            </w:pPr>
          </w:p>
        </w:tc>
        <w:tc>
          <w:tcPr>
            <w:tcW w:w="855" w:type="dxa"/>
          </w:tcPr>
          <w:p w14:paraId="7C944DAD">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04FA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A58166B">
            <w:pPr>
              <w:spacing w:line="480" w:lineRule="exact"/>
              <w:jc w:val="center"/>
              <w:rPr>
                <w:rFonts w:cs="宋体"/>
                <w:color w:val="auto"/>
                <w:kern w:val="0"/>
                <w:sz w:val="18"/>
                <w:szCs w:val="18"/>
              </w:rPr>
            </w:pPr>
            <w:r>
              <w:rPr>
                <w:rFonts w:hint="eastAsia" w:ascii="仿宋" w:hAnsi="仿宋" w:eastAsia="仿宋" w:cs="仿宋"/>
                <w:color w:val="auto"/>
                <w:kern w:val="0"/>
                <w:sz w:val="24"/>
              </w:rPr>
              <w:t>3</w:t>
            </w:r>
          </w:p>
        </w:tc>
        <w:tc>
          <w:tcPr>
            <w:tcW w:w="1257" w:type="dxa"/>
            <w:vAlign w:val="center"/>
          </w:tcPr>
          <w:p w14:paraId="6F56434F">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3P柜机</w:t>
            </w:r>
          </w:p>
        </w:tc>
        <w:tc>
          <w:tcPr>
            <w:tcW w:w="1179" w:type="dxa"/>
          </w:tcPr>
          <w:p w14:paraId="0525B790">
            <w:pPr>
              <w:spacing w:line="400" w:lineRule="exact"/>
              <w:ind w:right="68"/>
              <w:rPr>
                <w:rFonts w:cs="宋体"/>
                <w:color w:val="auto"/>
                <w:kern w:val="0"/>
                <w:sz w:val="18"/>
                <w:szCs w:val="18"/>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1128D987">
            <w:pPr>
              <w:spacing w:line="400" w:lineRule="exact"/>
              <w:ind w:right="68"/>
              <w:rPr>
                <w:rFonts w:cs="宋体"/>
                <w:color w:val="auto"/>
                <w:kern w:val="0"/>
                <w:szCs w:val="21"/>
              </w:rPr>
            </w:pPr>
            <w:r>
              <w:rPr>
                <w:rFonts w:hint="eastAsia" w:cs="宋体"/>
                <w:color w:val="auto"/>
                <w:kern w:val="0"/>
                <w:szCs w:val="21"/>
              </w:rPr>
              <w:t>制冷量≥7290（W），制冷功率≤2040（W），制热量≥9800（W），制热功率≤2950（W），APF≥4.19，室内机噪音≤34</w:t>
            </w:r>
          </w:p>
          <w:p w14:paraId="78BFCE2D">
            <w:pPr>
              <w:spacing w:line="400" w:lineRule="exact"/>
              <w:ind w:right="68"/>
              <w:rPr>
                <w:rFonts w:cs="宋体"/>
                <w:color w:val="auto"/>
                <w:kern w:val="0"/>
                <w:szCs w:val="21"/>
              </w:rPr>
            </w:pPr>
            <w:r>
              <w:rPr>
                <w:rFonts w:ascii="宋体" w:hAnsi="宋体" w:cs="宋体"/>
                <w:color w:val="auto"/>
                <w:kern w:val="0"/>
                <w:szCs w:val="21"/>
              </w:rPr>
              <w:t>变频一级</w:t>
            </w:r>
            <w:r>
              <w:rPr>
                <w:rFonts w:hint="eastAsia" w:ascii="宋体" w:hAnsi="宋体" w:cs="宋体"/>
                <w:color w:val="auto"/>
                <w:kern w:val="0"/>
                <w:szCs w:val="21"/>
              </w:rPr>
              <w:t>，含打孔、安装及延长铜管,外机支架，插头漏保。</w:t>
            </w:r>
          </w:p>
        </w:tc>
        <w:tc>
          <w:tcPr>
            <w:tcW w:w="850" w:type="dxa"/>
            <w:vMerge w:val="continue"/>
          </w:tcPr>
          <w:p w14:paraId="4BFF0AA9">
            <w:pPr>
              <w:spacing w:line="400" w:lineRule="exact"/>
              <w:ind w:right="68"/>
              <w:rPr>
                <w:rFonts w:cs="宋体"/>
                <w:color w:val="auto"/>
                <w:kern w:val="0"/>
                <w:sz w:val="18"/>
                <w:szCs w:val="18"/>
              </w:rPr>
            </w:pPr>
          </w:p>
        </w:tc>
        <w:tc>
          <w:tcPr>
            <w:tcW w:w="741" w:type="dxa"/>
            <w:vAlign w:val="center"/>
          </w:tcPr>
          <w:p w14:paraId="21C5A88A">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5</w:t>
            </w:r>
          </w:p>
        </w:tc>
        <w:tc>
          <w:tcPr>
            <w:tcW w:w="1410" w:type="dxa"/>
            <w:vAlign w:val="center"/>
          </w:tcPr>
          <w:p w14:paraId="3E7C51E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0.47</w:t>
            </w:r>
          </w:p>
        </w:tc>
        <w:tc>
          <w:tcPr>
            <w:tcW w:w="1230" w:type="dxa"/>
          </w:tcPr>
          <w:p w14:paraId="400CB782">
            <w:pPr>
              <w:spacing w:line="400" w:lineRule="exact"/>
              <w:ind w:right="68"/>
              <w:rPr>
                <w:rFonts w:cs="宋体"/>
                <w:color w:val="auto"/>
                <w:kern w:val="0"/>
                <w:sz w:val="18"/>
                <w:szCs w:val="18"/>
              </w:rPr>
            </w:pPr>
          </w:p>
        </w:tc>
        <w:tc>
          <w:tcPr>
            <w:tcW w:w="1230" w:type="dxa"/>
          </w:tcPr>
          <w:p w14:paraId="01400C4A">
            <w:pPr>
              <w:spacing w:line="400" w:lineRule="exact"/>
              <w:ind w:right="68"/>
              <w:rPr>
                <w:rFonts w:cs="宋体"/>
                <w:color w:val="auto"/>
                <w:kern w:val="0"/>
                <w:sz w:val="18"/>
                <w:szCs w:val="18"/>
              </w:rPr>
            </w:pPr>
          </w:p>
        </w:tc>
        <w:tc>
          <w:tcPr>
            <w:tcW w:w="975" w:type="dxa"/>
          </w:tcPr>
          <w:p w14:paraId="5B9AD1FE">
            <w:pPr>
              <w:spacing w:line="400" w:lineRule="exact"/>
              <w:ind w:right="68"/>
              <w:jc w:val="center"/>
              <w:rPr>
                <w:rFonts w:cs="宋体"/>
                <w:color w:val="auto"/>
                <w:kern w:val="0"/>
                <w:sz w:val="18"/>
                <w:szCs w:val="18"/>
              </w:rPr>
            </w:pPr>
          </w:p>
        </w:tc>
        <w:tc>
          <w:tcPr>
            <w:tcW w:w="855" w:type="dxa"/>
          </w:tcPr>
          <w:p w14:paraId="6C69F49A">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08CD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196E7A89">
            <w:pPr>
              <w:spacing w:line="480" w:lineRule="exact"/>
              <w:jc w:val="center"/>
              <w:rPr>
                <w:rFonts w:cs="宋体"/>
                <w:color w:val="auto"/>
                <w:kern w:val="0"/>
                <w:sz w:val="18"/>
                <w:szCs w:val="18"/>
              </w:rPr>
            </w:pPr>
            <w:r>
              <w:rPr>
                <w:rFonts w:hint="eastAsia" w:ascii="仿宋" w:hAnsi="仿宋" w:eastAsia="仿宋" w:cs="仿宋"/>
                <w:color w:val="auto"/>
                <w:kern w:val="0"/>
                <w:sz w:val="24"/>
              </w:rPr>
              <w:t>4</w:t>
            </w:r>
          </w:p>
        </w:tc>
        <w:tc>
          <w:tcPr>
            <w:tcW w:w="1257" w:type="dxa"/>
            <w:vAlign w:val="center"/>
          </w:tcPr>
          <w:p w14:paraId="09ECA84C">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5P柜机</w:t>
            </w:r>
          </w:p>
        </w:tc>
        <w:tc>
          <w:tcPr>
            <w:tcW w:w="1179" w:type="dxa"/>
          </w:tcPr>
          <w:p w14:paraId="346B4DF8">
            <w:pPr>
              <w:spacing w:line="400" w:lineRule="exact"/>
              <w:ind w:right="68"/>
              <w:rPr>
                <w:rFonts w:cs="宋体"/>
                <w:color w:val="auto"/>
                <w:kern w:val="0"/>
                <w:sz w:val="18"/>
                <w:szCs w:val="18"/>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225DBF36">
            <w:pPr>
              <w:spacing w:line="400" w:lineRule="exact"/>
              <w:ind w:right="68"/>
              <w:rPr>
                <w:rFonts w:cs="宋体"/>
                <w:color w:val="auto"/>
                <w:kern w:val="0"/>
                <w:szCs w:val="21"/>
              </w:rPr>
            </w:pPr>
            <w:r>
              <w:rPr>
                <w:rFonts w:hint="eastAsia" w:cs="宋体"/>
                <w:color w:val="auto"/>
                <w:kern w:val="0"/>
                <w:szCs w:val="21"/>
              </w:rPr>
              <w:t>制冷量≥12150（W），制冷功率≤4700（W），制热量≥13850（W），制热功率≤4200（W），APF≥3.35，室内机噪音≤52</w:t>
            </w:r>
          </w:p>
          <w:p w14:paraId="08104C92">
            <w:pPr>
              <w:spacing w:line="400" w:lineRule="exact"/>
              <w:ind w:right="68"/>
              <w:rPr>
                <w:rFonts w:cs="宋体"/>
                <w:color w:val="auto"/>
                <w:kern w:val="0"/>
                <w:szCs w:val="21"/>
              </w:rPr>
            </w:pPr>
            <w:r>
              <w:rPr>
                <w:rFonts w:ascii="宋体" w:hAnsi="宋体" w:cs="宋体"/>
                <w:color w:val="auto"/>
                <w:kern w:val="0"/>
                <w:szCs w:val="21"/>
              </w:rPr>
              <w:t>变频一级</w:t>
            </w:r>
            <w:r>
              <w:rPr>
                <w:rFonts w:hint="eastAsia" w:ascii="宋体" w:hAnsi="宋体" w:cs="宋体"/>
                <w:color w:val="auto"/>
                <w:kern w:val="0"/>
                <w:szCs w:val="21"/>
              </w:rPr>
              <w:t>，含打孔、安装及延长铜管,外机支架，插头漏保。</w:t>
            </w:r>
          </w:p>
        </w:tc>
        <w:tc>
          <w:tcPr>
            <w:tcW w:w="850" w:type="dxa"/>
            <w:vMerge w:val="continue"/>
          </w:tcPr>
          <w:p w14:paraId="0BA55C98">
            <w:pPr>
              <w:spacing w:line="400" w:lineRule="exact"/>
              <w:ind w:right="68"/>
              <w:rPr>
                <w:rFonts w:cs="宋体"/>
                <w:color w:val="auto"/>
                <w:kern w:val="0"/>
                <w:sz w:val="18"/>
                <w:szCs w:val="18"/>
              </w:rPr>
            </w:pPr>
          </w:p>
        </w:tc>
        <w:tc>
          <w:tcPr>
            <w:tcW w:w="741" w:type="dxa"/>
            <w:vAlign w:val="center"/>
          </w:tcPr>
          <w:p w14:paraId="5A80084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16</w:t>
            </w:r>
          </w:p>
        </w:tc>
        <w:tc>
          <w:tcPr>
            <w:tcW w:w="1410" w:type="dxa"/>
            <w:vAlign w:val="center"/>
          </w:tcPr>
          <w:p w14:paraId="59922F36">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0.765</w:t>
            </w:r>
          </w:p>
        </w:tc>
        <w:tc>
          <w:tcPr>
            <w:tcW w:w="1230" w:type="dxa"/>
          </w:tcPr>
          <w:p w14:paraId="38154C87">
            <w:pPr>
              <w:spacing w:line="400" w:lineRule="exact"/>
              <w:ind w:right="68"/>
              <w:rPr>
                <w:rFonts w:cs="宋体"/>
                <w:color w:val="auto"/>
                <w:kern w:val="0"/>
                <w:sz w:val="18"/>
                <w:szCs w:val="18"/>
              </w:rPr>
            </w:pPr>
          </w:p>
        </w:tc>
        <w:tc>
          <w:tcPr>
            <w:tcW w:w="1230" w:type="dxa"/>
          </w:tcPr>
          <w:p w14:paraId="1FB76E55">
            <w:pPr>
              <w:spacing w:line="400" w:lineRule="exact"/>
              <w:ind w:right="68"/>
              <w:rPr>
                <w:rFonts w:cs="宋体"/>
                <w:color w:val="auto"/>
                <w:kern w:val="0"/>
                <w:sz w:val="18"/>
                <w:szCs w:val="18"/>
              </w:rPr>
            </w:pPr>
          </w:p>
        </w:tc>
        <w:tc>
          <w:tcPr>
            <w:tcW w:w="975" w:type="dxa"/>
          </w:tcPr>
          <w:p w14:paraId="3771B4C7">
            <w:pPr>
              <w:spacing w:line="400" w:lineRule="exact"/>
              <w:ind w:right="68"/>
              <w:jc w:val="center"/>
              <w:rPr>
                <w:rFonts w:cs="宋体"/>
                <w:color w:val="auto"/>
                <w:kern w:val="0"/>
                <w:sz w:val="18"/>
                <w:szCs w:val="18"/>
              </w:rPr>
            </w:pPr>
          </w:p>
        </w:tc>
        <w:tc>
          <w:tcPr>
            <w:tcW w:w="855" w:type="dxa"/>
          </w:tcPr>
          <w:p w14:paraId="6DFD3BBA">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7ED5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7CE9D9A">
            <w:pPr>
              <w:spacing w:line="480" w:lineRule="exact"/>
              <w:jc w:val="center"/>
              <w:rPr>
                <w:rFonts w:cs="宋体"/>
                <w:color w:val="auto"/>
                <w:kern w:val="0"/>
                <w:sz w:val="18"/>
                <w:szCs w:val="18"/>
              </w:rPr>
            </w:pPr>
            <w:r>
              <w:rPr>
                <w:rFonts w:hint="eastAsia" w:ascii="仿宋" w:hAnsi="仿宋" w:eastAsia="仿宋" w:cs="仿宋"/>
                <w:color w:val="auto"/>
                <w:kern w:val="0"/>
                <w:sz w:val="24"/>
              </w:rPr>
              <w:t>5</w:t>
            </w:r>
          </w:p>
        </w:tc>
        <w:tc>
          <w:tcPr>
            <w:tcW w:w="1257" w:type="dxa"/>
            <w:vAlign w:val="center"/>
          </w:tcPr>
          <w:p w14:paraId="6A0D626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3P天花机</w:t>
            </w:r>
          </w:p>
        </w:tc>
        <w:tc>
          <w:tcPr>
            <w:tcW w:w="1179" w:type="dxa"/>
          </w:tcPr>
          <w:p w14:paraId="3DDEDC50">
            <w:pPr>
              <w:spacing w:line="400" w:lineRule="exact"/>
              <w:ind w:right="68"/>
              <w:rPr>
                <w:rFonts w:cs="宋体"/>
                <w:color w:val="auto"/>
                <w:kern w:val="0"/>
                <w:sz w:val="18"/>
                <w:szCs w:val="18"/>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0EA7BC59">
            <w:pPr>
              <w:spacing w:line="400" w:lineRule="exact"/>
              <w:ind w:right="68"/>
              <w:rPr>
                <w:rFonts w:cs="宋体"/>
                <w:color w:val="auto"/>
                <w:kern w:val="0"/>
                <w:szCs w:val="21"/>
              </w:rPr>
            </w:pPr>
            <w:r>
              <w:rPr>
                <w:rFonts w:hint="eastAsia" w:cs="宋体"/>
                <w:color w:val="auto"/>
                <w:kern w:val="0"/>
                <w:szCs w:val="21"/>
              </w:rPr>
              <w:t>制冷量≥7250（W），制冷功率≤2200（W），制热量≥9270（W），制热功率≤2900（W），APF≥3.79，室内机噪音≤43</w:t>
            </w:r>
          </w:p>
          <w:p w14:paraId="70B375D2">
            <w:pPr>
              <w:spacing w:line="400" w:lineRule="exact"/>
              <w:ind w:right="68"/>
              <w:rPr>
                <w:rFonts w:cs="宋体"/>
                <w:color w:val="auto"/>
                <w:kern w:val="0"/>
                <w:szCs w:val="21"/>
              </w:rPr>
            </w:pPr>
            <w:r>
              <w:rPr>
                <w:rFonts w:ascii="宋体" w:hAnsi="宋体" w:cs="宋体"/>
                <w:color w:val="auto"/>
                <w:kern w:val="0"/>
                <w:szCs w:val="21"/>
              </w:rPr>
              <w:t>变频一级</w:t>
            </w:r>
            <w:r>
              <w:rPr>
                <w:rFonts w:hint="eastAsia" w:ascii="宋体" w:hAnsi="宋体" w:cs="宋体"/>
                <w:color w:val="auto"/>
                <w:kern w:val="0"/>
                <w:szCs w:val="21"/>
              </w:rPr>
              <w:t>，含打孔、安装及延长铜管,外机支架，插头漏保。</w:t>
            </w:r>
          </w:p>
        </w:tc>
        <w:tc>
          <w:tcPr>
            <w:tcW w:w="850" w:type="dxa"/>
            <w:vMerge w:val="continue"/>
          </w:tcPr>
          <w:p w14:paraId="108223DA">
            <w:pPr>
              <w:spacing w:line="400" w:lineRule="exact"/>
              <w:ind w:right="68"/>
              <w:rPr>
                <w:rFonts w:cs="宋体"/>
                <w:color w:val="auto"/>
                <w:kern w:val="0"/>
                <w:sz w:val="18"/>
                <w:szCs w:val="18"/>
              </w:rPr>
            </w:pPr>
          </w:p>
        </w:tc>
        <w:tc>
          <w:tcPr>
            <w:tcW w:w="741" w:type="dxa"/>
            <w:vAlign w:val="center"/>
          </w:tcPr>
          <w:p w14:paraId="6D135DCF">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w:t>
            </w:r>
          </w:p>
        </w:tc>
        <w:tc>
          <w:tcPr>
            <w:tcW w:w="1410" w:type="dxa"/>
            <w:vAlign w:val="center"/>
          </w:tcPr>
          <w:p w14:paraId="76907ED3">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0.645</w:t>
            </w:r>
          </w:p>
        </w:tc>
        <w:tc>
          <w:tcPr>
            <w:tcW w:w="1230" w:type="dxa"/>
          </w:tcPr>
          <w:p w14:paraId="012A3A09">
            <w:pPr>
              <w:spacing w:line="400" w:lineRule="exact"/>
              <w:ind w:right="68"/>
              <w:rPr>
                <w:rFonts w:cs="宋体"/>
                <w:color w:val="auto"/>
                <w:kern w:val="0"/>
                <w:sz w:val="18"/>
                <w:szCs w:val="18"/>
              </w:rPr>
            </w:pPr>
          </w:p>
        </w:tc>
        <w:tc>
          <w:tcPr>
            <w:tcW w:w="1230" w:type="dxa"/>
          </w:tcPr>
          <w:p w14:paraId="3F27060D">
            <w:pPr>
              <w:spacing w:line="400" w:lineRule="exact"/>
              <w:ind w:right="68"/>
              <w:rPr>
                <w:rFonts w:cs="宋体"/>
                <w:color w:val="auto"/>
                <w:kern w:val="0"/>
                <w:sz w:val="18"/>
                <w:szCs w:val="18"/>
              </w:rPr>
            </w:pPr>
          </w:p>
        </w:tc>
        <w:tc>
          <w:tcPr>
            <w:tcW w:w="975" w:type="dxa"/>
          </w:tcPr>
          <w:p w14:paraId="09C63357">
            <w:pPr>
              <w:spacing w:line="400" w:lineRule="exact"/>
              <w:ind w:right="68"/>
              <w:jc w:val="center"/>
              <w:rPr>
                <w:rFonts w:cs="宋体"/>
                <w:color w:val="auto"/>
                <w:kern w:val="0"/>
                <w:sz w:val="18"/>
                <w:szCs w:val="18"/>
              </w:rPr>
            </w:pPr>
          </w:p>
        </w:tc>
        <w:tc>
          <w:tcPr>
            <w:tcW w:w="855" w:type="dxa"/>
          </w:tcPr>
          <w:p w14:paraId="7D1EEB02">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2073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492AAB3">
            <w:pPr>
              <w:spacing w:line="480" w:lineRule="exact"/>
              <w:jc w:val="center"/>
              <w:rPr>
                <w:rFonts w:cs="宋体"/>
                <w:color w:val="auto"/>
                <w:kern w:val="0"/>
                <w:sz w:val="18"/>
                <w:szCs w:val="18"/>
              </w:rPr>
            </w:pPr>
            <w:r>
              <w:rPr>
                <w:rFonts w:hint="eastAsia" w:ascii="仿宋" w:hAnsi="仿宋" w:eastAsia="仿宋" w:cs="仿宋"/>
                <w:color w:val="auto"/>
                <w:kern w:val="0"/>
                <w:sz w:val="24"/>
              </w:rPr>
              <w:t>6</w:t>
            </w:r>
          </w:p>
        </w:tc>
        <w:tc>
          <w:tcPr>
            <w:tcW w:w="1257" w:type="dxa"/>
            <w:vAlign w:val="center"/>
          </w:tcPr>
          <w:p w14:paraId="5AFC41D5">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5P天花机</w:t>
            </w:r>
          </w:p>
        </w:tc>
        <w:tc>
          <w:tcPr>
            <w:tcW w:w="1179" w:type="dxa"/>
          </w:tcPr>
          <w:p w14:paraId="213D2C44">
            <w:pPr>
              <w:spacing w:line="400" w:lineRule="exact"/>
              <w:ind w:right="68"/>
              <w:rPr>
                <w:rFonts w:cs="宋体"/>
                <w:color w:val="auto"/>
                <w:kern w:val="0"/>
                <w:sz w:val="18"/>
                <w:szCs w:val="18"/>
              </w:rPr>
            </w:pPr>
            <w:r>
              <w:rPr>
                <w:rFonts w:hint="eastAsia" w:ascii="宋体" w:hAnsi="宋体" w:cs="宋体"/>
                <w:color w:val="auto"/>
                <w:sz w:val="18"/>
                <w:szCs w:val="18"/>
              </w:rPr>
              <w:t>美的、海尔、格力</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含同等</w:t>
            </w:r>
            <w:r>
              <w:rPr>
                <w:rFonts w:hint="eastAsia" w:ascii="宋体" w:hAnsi="宋体" w:cs="宋体"/>
                <w:color w:val="auto"/>
                <w:sz w:val="18"/>
                <w:szCs w:val="18"/>
                <w:lang w:eastAsia="zh-CN"/>
              </w:rPr>
              <w:t>）</w:t>
            </w:r>
          </w:p>
        </w:tc>
        <w:tc>
          <w:tcPr>
            <w:tcW w:w="3569" w:type="dxa"/>
          </w:tcPr>
          <w:p w14:paraId="3610EC2D">
            <w:pPr>
              <w:spacing w:line="400" w:lineRule="exact"/>
              <w:ind w:right="68"/>
              <w:rPr>
                <w:rFonts w:cs="宋体"/>
                <w:color w:val="auto"/>
                <w:kern w:val="0"/>
                <w:szCs w:val="21"/>
              </w:rPr>
            </w:pPr>
            <w:r>
              <w:rPr>
                <w:rFonts w:hint="eastAsia" w:cs="宋体"/>
                <w:color w:val="auto"/>
                <w:kern w:val="0"/>
                <w:szCs w:val="21"/>
              </w:rPr>
              <w:t>制冷量≥12200（W），制冷功率≤4200（W），制热量≥13610（W），制热功率≤3990（W），APF≥3.62，室内机噪音≤48</w:t>
            </w:r>
          </w:p>
          <w:p w14:paraId="5AE1FC63">
            <w:pPr>
              <w:spacing w:line="400" w:lineRule="exact"/>
              <w:ind w:right="68"/>
              <w:rPr>
                <w:rFonts w:cs="宋体"/>
                <w:color w:val="auto"/>
                <w:kern w:val="0"/>
                <w:szCs w:val="21"/>
              </w:rPr>
            </w:pPr>
            <w:r>
              <w:rPr>
                <w:rFonts w:ascii="宋体" w:hAnsi="宋体" w:cs="宋体"/>
                <w:color w:val="auto"/>
                <w:kern w:val="0"/>
                <w:szCs w:val="21"/>
              </w:rPr>
              <w:t>变频一级</w:t>
            </w:r>
            <w:r>
              <w:rPr>
                <w:rFonts w:hint="eastAsia" w:ascii="宋体" w:hAnsi="宋体" w:cs="宋体"/>
                <w:color w:val="auto"/>
                <w:kern w:val="0"/>
                <w:szCs w:val="21"/>
              </w:rPr>
              <w:t>，含打孔、安装及延长铜管,外机支架，插头漏保。</w:t>
            </w:r>
          </w:p>
        </w:tc>
        <w:tc>
          <w:tcPr>
            <w:tcW w:w="850" w:type="dxa"/>
            <w:vMerge w:val="continue"/>
          </w:tcPr>
          <w:p w14:paraId="0EB1F67B">
            <w:pPr>
              <w:spacing w:line="400" w:lineRule="exact"/>
              <w:ind w:right="68"/>
              <w:rPr>
                <w:rFonts w:cs="宋体"/>
                <w:color w:val="auto"/>
                <w:kern w:val="0"/>
                <w:sz w:val="18"/>
                <w:szCs w:val="18"/>
              </w:rPr>
            </w:pPr>
          </w:p>
        </w:tc>
        <w:tc>
          <w:tcPr>
            <w:tcW w:w="741" w:type="dxa"/>
            <w:vAlign w:val="center"/>
          </w:tcPr>
          <w:p w14:paraId="71C2DB77">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w:t>
            </w:r>
          </w:p>
        </w:tc>
        <w:tc>
          <w:tcPr>
            <w:tcW w:w="1410" w:type="dxa"/>
            <w:vAlign w:val="center"/>
          </w:tcPr>
          <w:p w14:paraId="7D821AC1">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0.75</w:t>
            </w:r>
          </w:p>
        </w:tc>
        <w:tc>
          <w:tcPr>
            <w:tcW w:w="1230" w:type="dxa"/>
          </w:tcPr>
          <w:p w14:paraId="4E270962">
            <w:pPr>
              <w:spacing w:line="400" w:lineRule="exact"/>
              <w:ind w:right="68"/>
              <w:rPr>
                <w:rFonts w:cs="宋体"/>
                <w:color w:val="auto"/>
                <w:kern w:val="0"/>
                <w:sz w:val="18"/>
                <w:szCs w:val="18"/>
              </w:rPr>
            </w:pPr>
          </w:p>
        </w:tc>
        <w:tc>
          <w:tcPr>
            <w:tcW w:w="1230" w:type="dxa"/>
          </w:tcPr>
          <w:p w14:paraId="704DBCB2">
            <w:pPr>
              <w:spacing w:line="400" w:lineRule="exact"/>
              <w:ind w:right="68"/>
              <w:rPr>
                <w:rFonts w:cs="宋体"/>
                <w:color w:val="auto"/>
                <w:kern w:val="0"/>
                <w:sz w:val="18"/>
                <w:szCs w:val="18"/>
              </w:rPr>
            </w:pPr>
          </w:p>
        </w:tc>
        <w:tc>
          <w:tcPr>
            <w:tcW w:w="975" w:type="dxa"/>
          </w:tcPr>
          <w:p w14:paraId="360EA87A">
            <w:pPr>
              <w:spacing w:line="400" w:lineRule="exact"/>
              <w:ind w:right="68"/>
              <w:jc w:val="center"/>
              <w:rPr>
                <w:rFonts w:cs="宋体"/>
                <w:color w:val="auto"/>
                <w:kern w:val="0"/>
                <w:sz w:val="18"/>
                <w:szCs w:val="18"/>
              </w:rPr>
            </w:pPr>
          </w:p>
        </w:tc>
        <w:tc>
          <w:tcPr>
            <w:tcW w:w="855" w:type="dxa"/>
          </w:tcPr>
          <w:p w14:paraId="36F3B1F0">
            <w:pPr>
              <w:spacing w:line="400" w:lineRule="exact"/>
              <w:ind w:right="68"/>
              <w:jc w:val="center"/>
              <w:rPr>
                <w:rFonts w:cs="宋体"/>
                <w:color w:val="auto"/>
                <w:kern w:val="0"/>
                <w:sz w:val="18"/>
                <w:szCs w:val="18"/>
              </w:rPr>
            </w:pPr>
            <w:r>
              <w:rPr>
                <w:rFonts w:hint="eastAsia" w:cs="宋体"/>
                <w:color w:val="auto"/>
                <w:kern w:val="0"/>
                <w:sz w:val="18"/>
                <w:szCs w:val="18"/>
              </w:rPr>
              <w:t>6年</w:t>
            </w:r>
          </w:p>
        </w:tc>
      </w:tr>
      <w:tr w14:paraId="4367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vAlign w:val="center"/>
          </w:tcPr>
          <w:p w14:paraId="609DACBE">
            <w:pPr>
              <w:spacing w:line="400" w:lineRule="exact"/>
              <w:ind w:right="68"/>
              <w:jc w:val="center"/>
              <w:rPr>
                <w:rFonts w:cs="宋体"/>
                <w:color w:val="auto"/>
                <w:kern w:val="0"/>
                <w:sz w:val="18"/>
                <w:szCs w:val="18"/>
              </w:rPr>
            </w:pPr>
            <w:r>
              <w:rPr>
                <w:rFonts w:hint="eastAsia" w:cs="宋体"/>
                <w:b/>
                <w:bCs/>
                <w:color w:val="auto"/>
                <w:kern w:val="0"/>
                <w:sz w:val="18"/>
                <w:szCs w:val="18"/>
              </w:rPr>
              <w:t>总计：</w:t>
            </w:r>
          </w:p>
        </w:tc>
        <w:tc>
          <w:tcPr>
            <w:tcW w:w="741" w:type="dxa"/>
            <w:vAlign w:val="center"/>
          </w:tcPr>
          <w:p w14:paraId="7DAA7B4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36</w:t>
            </w:r>
          </w:p>
        </w:tc>
        <w:tc>
          <w:tcPr>
            <w:tcW w:w="1410" w:type="dxa"/>
            <w:vAlign w:val="center"/>
          </w:tcPr>
          <w:p w14:paraId="45BCA7CD">
            <w:pPr>
              <w:widowControl/>
              <w:adjustRightInd w:val="0"/>
              <w:snapToGrid w:val="0"/>
              <w:jc w:val="center"/>
              <w:rPr>
                <w:rFonts w:cs="宋体"/>
                <w:color w:val="auto"/>
                <w:kern w:val="0"/>
                <w:sz w:val="18"/>
                <w:szCs w:val="18"/>
              </w:rPr>
            </w:pPr>
            <w:r>
              <w:rPr>
                <w:rFonts w:hint="eastAsia" w:ascii="宋体" w:hAnsi="宋体" w:cs="宋体"/>
                <w:color w:val="auto"/>
                <w:kern w:val="0"/>
                <w:sz w:val="18"/>
                <w:szCs w:val="18"/>
                <w:lang w:bidi="ar"/>
              </w:rPr>
              <w:t>19.995</w:t>
            </w:r>
          </w:p>
        </w:tc>
        <w:tc>
          <w:tcPr>
            <w:tcW w:w="1230" w:type="dxa"/>
          </w:tcPr>
          <w:p w14:paraId="2F451DD3">
            <w:pPr>
              <w:spacing w:line="400" w:lineRule="exact"/>
              <w:ind w:right="68"/>
              <w:rPr>
                <w:rFonts w:cs="宋体"/>
                <w:color w:val="auto"/>
                <w:kern w:val="0"/>
                <w:sz w:val="18"/>
                <w:szCs w:val="18"/>
              </w:rPr>
            </w:pPr>
          </w:p>
        </w:tc>
        <w:tc>
          <w:tcPr>
            <w:tcW w:w="1230" w:type="dxa"/>
          </w:tcPr>
          <w:p w14:paraId="19457C3F">
            <w:pPr>
              <w:spacing w:line="400" w:lineRule="exact"/>
              <w:ind w:right="68"/>
              <w:rPr>
                <w:rFonts w:cs="宋体"/>
                <w:color w:val="auto"/>
                <w:kern w:val="0"/>
                <w:sz w:val="18"/>
                <w:szCs w:val="18"/>
              </w:rPr>
            </w:pPr>
          </w:p>
        </w:tc>
        <w:tc>
          <w:tcPr>
            <w:tcW w:w="975" w:type="dxa"/>
          </w:tcPr>
          <w:p w14:paraId="62B3B763">
            <w:pPr>
              <w:spacing w:line="400" w:lineRule="exact"/>
              <w:ind w:right="68"/>
              <w:rPr>
                <w:rFonts w:cs="宋体"/>
                <w:color w:val="auto"/>
                <w:kern w:val="0"/>
                <w:sz w:val="18"/>
                <w:szCs w:val="18"/>
              </w:rPr>
            </w:pPr>
          </w:p>
        </w:tc>
        <w:tc>
          <w:tcPr>
            <w:tcW w:w="855" w:type="dxa"/>
          </w:tcPr>
          <w:p w14:paraId="69C94035">
            <w:pPr>
              <w:spacing w:line="400" w:lineRule="exact"/>
              <w:ind w:right="68"/>
              <w:rPr>
                <w:rFonts w:cs="宋体"/>
                <w:color w:val="auto"/>
                <w:kern w:val="0"/>
                <w:sz w:val="18"/>
                <w:szCs w:val="18"/>
              </w:rPr>
            </w:pPr>
          </w:p>
        </w:tc>
      </w:tr>
    </w:tbl>
    <w:p w14:paraId="62DDFED9">
      <w:pPr>
        <w:spacing w:line="400" w:lineRule="exact"/>
        <w:ind w:right="68"/>
        <w:rPr>
          <w:rFonts w:cs="宋体"/>
          <w:color w:val="auto"/>
          <w:kern w:val="0"/>
          <w:sz w:val="18"/>
          <w:szCs w:val="18"/>
        </w:rPr>
      </w:pPr>
    </w:p>
    <w:p w14:paraId="219C1EC0">
      <w:pPr>
        <w:spacing w:line="400" w:lineRule="exact"/>
        <w:ind w:right="68"/>
        <w:rPr>
          <w:rFonts w:cs="宋体"/>
          <w:color w:val="auto"/>
          <w:kern w:val="0"/>
          <w:sz w:val="24"/>
        </w:rPr>
      </w:pPr>
      <w:r>
        <w:rPr>
          <w:rFonts w:hint="eastAsia" w:cs="宋体"/>
          <w:color w:val="auto"/>
          <w:kern w:val="0"/>
          <w:sz w:val="18"/>
          <w:szCs w:val="18"/>
        </w:rPr>
        <w:t>注：</w:t>
      </w:r>
    </w:p>
    <w:p w14:paraId="7D5469DD">
      <w:pPr>
        <w:spacing w:line="400" w:lineRule="exact"/>
        <w:ind w:right="68" w:firstLine="480" w:firstLineChars="200"/>
        <w:rPr>
          <w:rFonts w:cs="宋体"/>
          <w:color w:val="auto"/>
          <w:kern w:val="0"/>
          <w:sz w:val="24"/>
        </w:rPr>
      </w:pPr>
      <w:r>
        <w:rPr>
          <w:rFonts w:hint="eastAsia" w:cs="宋体"/>
          <w:color w:val="auto"/>
          <w:kern w:val="0"/>
          <w:sz w:val="24"/>
        </w:rPr>
        <w:t>1、本项目为交钥匙工程，报价包含完成本项目空调设备所需的铜管加长费用、打孔，税费、运输、装卸、安装、调试、检验、质保期内的售后服务等全部费用，中标供应商不得向采购方要求超出本次报价以外的其他任何费。</w:t>
      </w:r>
    </w:p>
    <w:p w14:paraId="2A6E3361">
      <w:pPr>
        <w:spacing w:line="400" w:lineRule="exact"/>
        <w:ind w:left="360" w:right="68"/>
        <w:rPr>
          <w:rFonts w:cs="宋体"/>
          <w:color w:val="auto"/>
          <w:kern w:val="0"/>
          <w:sz w:val="24"/>
        </w:rPr>
      </w:pPr>
      <w:r>
        <w:rPr>
          <w:rFonts w:hint="eastAsia" w:cs="宋体"/>
          <w:color w:val="auto"/>
          <w:kern w:val="0"/>
          <w:sz w:val="24"/>
        </w:rPr>
        <w:t>2、投标单位必须是政采云框架协议供货商。</w:t>
      </w:r>
    </w:p>
    <w:p w14:paraId="60B5DFE3">
      <w:pPr>
        <w:spacing w:line="400" w:lineRule="exact"/>
        <w:ind w:left="360" w:right="68"/>
        <w:rPr>
          <w:rFonts w:cs="宋体"/>
          <w:bCs/>
          <w:color w:val="auto"/>
          <w:kern w:val="0"/>
          <w:sz w:val="24"/>
        </w:rPr>
      </w:pPr>
      <w:r>
        <w:rPr>
          <w:rFonts w:hint="eastAsia" w:cs="宋体"/>
          <w:bCs/>
          <w:color w:val="auto"/>
          <w:kern w:val="0"/>
          <w:sz w:val="24"/>
        </w:rPr>
        <w:t>3、投标单位所投商品品牌、型号规格等参数需与询价单推荐保持一致，所投品牌型号必须为统一品牌，不接受多品牌混投，否则按无效标处理。</w:t>
      </w:r>
    </w:p>
    <w:p w14:paraId="3C5AE487">
      <w:pPr>
        <w:spacing w:line="400" w:lineRule="exact"/>
        <w:ind w:left="360" w:right="68"/>
        <w:rPr>
          <w:color w:val="auto"/>
          <w:sz w:val="24"/>
        </w:rPr>
      </w:pPr>
      <w:r>
        <w:rPr>
          <w:rFonts w:hint="eastAsia"/>
          <w:color w:val="auto"/>
          <w:sz w:val="24"/>
        </w:rPr>
        <w:t>4、请于2026年7月3日10:00前密封报价到浙江水利水电学院采购中心 教研综合楼1109办公室（杭州市下沙学林街583号），</w:t>
      </w:r>
    </w:p>
    <w:p w14:paraId="05FDD973">
      <w:pPr>
        <w:spacing w:line="400" w:lineRule="exact"/>
        <w:ind w:left="360" w:right="68"/>
        <w:rPr>
          <w:rFonts w:eastAsia="微软雅黑" w:cs="宋体"/>
          <w:color w:val="auto"/>
          <w:kern w:val="0"/>
          <w:sz w:val="24"/>
        </w:rPr>
      </w:pPr>
      <w:r>
        <w:rPr>
          <w:rFonts w:hint="eastAsia"/>
          <w:color w:val="auto"/>
          <w:sz w:val="24"/>
        </w:rPr>
        <w:t xml:space="preserve"> 联系人：卢老师　电话：0571-86929225，项目联系人：江老师  电话： 0571-</w:t>
      </w:r>
      <w:r>
        <w:rPr>
          <w:rFonts w:hint="eastAsia"/>
          <w:color w:val="auto"/>
          <w:sz w:val="24"/>
          <w:lang w:val="en-US" w:eastAsia="zh-CN"/>
        </w:rPr>
        <w:t>85191923</w:t>
      </w:r>
      <w:r>
        <w:rPr>
          <w:rFonts w:hint="eastAsia"/>
          <w:color w:val="auto"/>
          <w:sz w:val="24"/>
        </w:rPr>
        <w:t>。</w:t>
      </w:r>
      <w:bookmarkStart w:id="8" w:name="_GoBack"/>
      <w:bookmarkEnd w:id="8"/>
    </w:p>
    <w:p w14:paraId="0DA2D9AD">
      <w:pPr>
        <w:numPr>
          <w:ilvl w:val="0"/>
          <w:numId w:val="1"/>
        </w:numPr>
        <w:spacing w:line="400" w:lineRule="exact"/>
        <w:ind w:left="360" w:right="68"/>
        <w:rPr>
          <w:rFonts w:hint="eastAsia" w:ascii="宋体" w:hAnsi="宋体"/>
          <w:color w:val="auto"/>
          <w:sz w:val="24"/>
        </w:rPr>
      </w:pPr>
      <w:r>
        <w:rPr>
          <w:rFonts w:hint="eastAsia" w:ascii="宋体" w:hAnsi="宋体"/>
          <w:color w:val="auto"/>
          <w:sz w:val="24"/>
        </w:rPr>
        <w:t>交货时间为合同签订后15天内完成供货及安装调试。</w:t>
      </w:r>
    </w:p>
    <w:p w14:paraId="6FA5323A">
      <w:pPr>
        <w:numPr>
          <w:ilvl w:val="0"/>
          <w:numId w:val="1"/>
        </w:numPr>
        <w:spacing w:line="400" w:lineRule="exact"/>
        <w:ind w:left="360" w:right="68"/>
        <w:rPr>
          <w:rFonts w:hint="eastAsia" w:ascii="宋体" w:hAnsi="宋体"/>
          <w:color w:val="auto"/>
          <w:sz w:val="24"/>
        </w:rPr>
      </w:pPr>
      <w:r>
        <w:rPr>
          <w:rFonts w:hint="eastAsia" w:ascii="宋体" w:hAnsi="宋体"/>
          <w:color w:val="auto"/>
          <w:sz w:val="24"/>
        </w:rPr>
        <w:t>服务：送货上门。必须安装到甲方指定位置。</w:t>
      </w:r>
    </w:p>
    <w:p w14:paraId="105BB3AD">
      <w:pPr>
        <w:numPr>
          <w:ilvl w:val="0"/>
          <w:numId w:val="1"/>
        </w:numPr>
        <w:spacing w:line="400" w:lineRule="exact"/>
        <w:ind w:left="360" w:right="68"/>
        <w:rPr>
          <w:rFonts w:hint="eastAsia" w:ascii="宋体" w:hAnsi="宋体"/>
          <w:color w:val="auto"/>
          <w:sz w:val="24"/>
        </w:rPr>
      </w:pPr>
      <w:r>
        <w:rPr>
          <w:rFonts w:hint="eastAsia" w:ascii="宋体" w:hAnsi="宋体"/>
          <w:color w:val="auto"/>
          <w:sz w:val="24"/>
        </w:rPr>
        <w:t>合同模板详见附件2。</w:t>
      </w:r>
    </w:p>
    <w:p w14:paraId="0ED645D7">
      <w:pPr>
        <w:rPr>
          <w:rFonts w:hint="eastAsia" w:ascii="宋体" w:hAnsi="宋体"/>
          <w:color w:val="auto"/>
          <w:sz w:val="24"/>
        </w:rPr>
      </w:pPr>
      <w:r>
        <w:rPr>
          <w:rFonts w:hint="eastAsia" w:ascii="宋体" w:hAnsi="宋体"/>
          <w:color w:val="auto"/>
          <w:sz w:val="24"/>
        </w:rPr>
        <w:br w:type="page"/>
      </w:r>
    </w:p>
    <w:p w14:paraId="62E7FA46">
      <w:pPr>
        <w:spacing w:line="400" w:lineRule="exact"/>
        <w:ind w:left="360" w:right="68"/>
        <w:rPr>
          <w:rFonts w:hint="eastAsia" w:ascii="宋体" w:hAnsi="宋体"/>
          <w:color w:val="auto"/>
          <w:sz w:val="24"/>
        </w:rPr>
        <w:sectPr>
          <w:pgSz w:w="16838" w:h="11906" w:orient="landscape"/>
          <w:pgMar w:top="1701" w:right="1440" w:bottom="1417" w:left="1440" w:header="851" w:footer="992" w:gutter="0"/>
          <w:cols w:space="425" w:num="1"/>
          <w:docGrid w:type="lines" w:linePitch="312" w:charSpace="0"/>
        </w:sectPr>
      </w:pPr>
    </w:p>
    <w:p w14:paraId="1EB364B4">
      <w:pPr>
        <w:spacing w:line="400" w:lineRule="exact"/>
        <w:ind w:left="360" w:right="68"/>
        <w:rPr>
          <w:rFonts w:hint="eastAsia" w:ascii="宋体" w:hAnsi="宋体"/>
          <w:color w:val="auto"/>
          <w:sz w:val="24"/>
        </w:rPr>
      </w:pPr>
      <w:r>
        <w:rPr>
          <w:rFonts w:hint="eastAsia" w:ascii="宋体" w:hAnsi="宋体"/>
          <w:color w:val="auto"/>
          <w:sz w:val="24"/>
        </w:rPr>
        <w:t>附件2</w:t>
      </w:r>
    </w:p>
    <w:p w14:paraId="44944098">
      <w:pPr>
        <w:spacing w:line="360" w:lineRule="auto"/>
        <w:ind w:left="720" w:leftChars="343" w:firstLine="1807" w:firstLineChars="500"/>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 拟签订的合同文本（货物类</w:t>
      </w:r>
      <w:r>
        <w:rPr>
          <w:rFonts w:hint="eastAsia" w:ascii="方正仿宋_GB2312" w:hAnsi="方正仿宋_GB2312" w:eastAsia="方正仿宋_GB2312" w:cs="方正仿宋_GB2312"/>
          <w:b/>
          <w:color w:val="auto"/>
          <w:sz w:val="36"/>
          <w:szCs w:val="36"/>
        </w:rPr>
        <w:t>模板</w:t>
      </w:r>
      <w:r>
        <w:rPr>
          <w:rFonts w:hint="eastAsia" w:ascii="仿宋" w:hAnsi="仿宋" w:eastAsia="仿宋" w:cs="仿宋"/>
          <w:b/>
          <w:color w:val="auto"/>
          <w:sz w:val="36"/>
          <w:szCs w:val="36"/>
        </w:rPr>
        <w:t>）</w:t>
      </w:r>
    </w:p>
    <w:p w14:paraId="462B85C3">
      <w:pPr>
        <w:spacing w:line="360" w:lineRule="auto"/>
        <w:rPr>
          <w:rFonts w:ascii="方正仿宋_GB2312" w:hAnsi="方正仿宋_GB2312" w:eastAsia="方正仿宋_GB2312" w:cs="方正仿宋_GB2312"/>
          <w:color w:val="auto"/>
          <w:sz w:val="24"/>
          <w:szCs w:val="20"/>
          <w:u w:color="FFFFFF"/>
        </w:rPr>
      </w:pPr>
    </w:p>
    <w:p w14:paraId="29C35936">
      <w:pPr>
        <w:spacing w:line="360" w:lineRule="auto"/>
        <w:rPr>
          <w:b/>
          <w:color w:val="auto"/>
          <w:sz w:val="24"/>
        </w:rPr>
      </w:pPr>
      <w:r>
        <w:rPr>
          <w:b/>
          <w:color w:val="auto"/>
          <w:sz w:val="24"/>
        </w:rPr>
        <w:t>（本条款为双方必须遵守的基本条款，双方可根据实际情况签订合同</w:t>
      </w:r>
      <w:r>
        <w:rPr>
          <w:rFonts w:hint="eastAsia"/>
          <w:b/>
          <w:color w:val="auto"/>
          <w:sz w:val="24"/>
        </w:rPr>
        <w:t>文本</w:t>
      </w:r>
      <w:r>
        <w:rPr>
          <w:b/>
          <w:color w:val="auto"/>
          <w:sz w:val="24"/>
        </w:rPr>
        <w:t>；正式合同以双方签字盖章的文本为准。）</w:t>
      </w:r>
    </w:p>
    <w:p w14:paraId="3FF8C460">
      <w:pPr>
        <w:spacing w:line="360" w:lineRule="auto"/>
        <w:jc w:val="center"/>
        <w:rPr>
          <w:b/>
          <w:color w:val="auto"/>
          <w:sz w:val="24"/>
        </w:rPr>
      </w:pPr>
      <w:r>
        <w:rPr>
          <w:rFonts w:hint="eastAsia"/>
          <w:b/>
          <w:color w:val="auto"/>
          <w:sz w:val="24"/>
        </w:rPr>
        <w:t xml:space="preserve">                            </w:t>
      </w:r>
      <w:r>
        <w:rPr>
          <w:b/>
          <w:color w:val="auto"/>
          <w:sz w:val="24"/>
        </w:rPr>
        <w:t>合同编号：</w:t>
      </w:r>
    </w:p>
    <w:p w14:paraId="7B2ACBAC">
      <w:pPr>
        <w:spacing w:line="360" w:lineRule="auto"/>
        <w:jc w:val="right"/>
        <w:rPr>
          <w:b/>
          <w:color w:val="auto"/>
          <w:sz w:val="24"/>
        </w:rPr>
      </w:pPr>
      <w:r>
        <w:rPr>
          <w:b/>
          <w:color w:val="auto"/>
          <w:sz w:val="24"/>
        </w:rPr>
        <w:t>确认书号：</w:t>
      </w:r>
      <w:r>
        <w:rPr>
          <w:rFonts w:hint="eastAsia"/>
          <w:b/>
          <w:color w:val="auto"/>
          <w:sz w:val="24"/>
        </w:rPr>
        <w:t>浙财采确[**]**号</w:t>
      </w:r>
    </w:p>
    <w:p w14:paraId="4253B5B8">
      <w:pPr>
        <w:wordWrap w:val="0"/>
        <w:spacing w:line="360" w:lineRule="auto"/>
        <w:jc w:val="right"/>
        <w:rPr>
          <w:rFonts w:hint="eastAsia" w:ascii="宋体" w:hAnsi="宋体"/>
          <w:color w:val="auto"/>
        </w:rPr>
      </w:pPr>
    </w:p>
    <w:p w14:paraId="705EC8CD">
      <w:pPr>
        <w:spacing w:line="360" w:lineRule="auto"/>
        <w:rPr>
          <w:b/>
          <w:color w:val="auto"/>
          <w:sz w:val="24"/>
        </w:rPr>
      </w:pPr>
      <w:r>
        <w:rPr>
          <w:b/>
          <w:color w:val="auto"/>
          <w:sz w:val="24"/>
        </w:rPr>
        <w:t>甲方:</w:t>
      </w:r>
      <w:r>
        <w:rPr>
          <w:color w:val="auto"/>
          <w:sz w:val="24"/>
        </w:rPr>
        <w:t xml:space="preserve"> </w:t>
      </w:r>
      <w:r>
        <w:rPr>
          <w:rFonts w:hint="eastAsia"/>
          <w:color w:val="auto"/>
          <w:sz w:val="24"/>
        </w:rPr>
        <w:t>浙江水利水电学院</w:t>
      </w:r>
    </w:p>
    <w:p w14:paraId="387138EF">
      <w:pPr>
        <w:spacing w:line="360" w:lineRule="auto"/>
        <w:rPr>
          <w:b/>
          <w:color w:val="auto"/>
          <w:sz w:val="24"/>
        </w:rPr>
      </w:pPr>
      <w:r>
        <w:rPr>
          <w:b/>
          <w:color w:val="auto"/>
          <w:sz w:val="24"/>
        </w:rPr>
        <w:t xml:space="preserve">乙方: </w:t>
      </w:r>
    </w:p>
    <w:p w14:paraId="1DC8A1E7">
      <w:pPr>
        <w:spacing w:line="360" w:lineRule="auto"/>
        <w:ind w:firstLine="480" w:firstLineChars="200"/>
        <w:rPr>
          <w:rFonts w:ascii="方正仿宋_GB2312" w:hAnsi="方正仿宋_GB2312" w:eastAsia="方正仿宋_GB2312" w:cs="方正仿宋_GB2312"/>
          <w:color w:val="auto"/>
          <w:sz w:val="24"/>
          <w:szCs w:val="20"/>
          <w:u w:color="FFFFFF"/>
        </w:rPr>
      </w:pPr>
      <w:bookmarkStart w:id="1" w:name="OLE_LINK3"/>
    </w:p>
    <w:p w14:paraId="41B26E35">
      <w:pPr>
        <w:snapToGrid w:val="0"/>
        <w:spacing w:line="360" w:lineRule="auto"/>
        <w:ind w:firstLine="480" w:firstLineChars="200"/>
        <w:jc w:val="left"/>
        <w:rPr>
          <w:rFonts w:hint="eastAsia" w:ascii="宋体" w:hAnsi="宋体"/>
          <w:color w:val="auto"/>
          <w:sz w:val="24"/>
        </w:rPr>
      </w:pPr>
      <w:bookmarkStart w:id="2" w:name="OLE_LINK2"/>
      <w:r>
        <w:rPr>
          <w:rFonts w:hint="eastAsia" w:ascii="宋体" w:hAnsi="宋体"/>
          <w:color w:val="auto"/>
          <w:sz w:val="24"/>
        </w:rPr>
        <w:t>依照《中华人民共和国民法典》及其他有关法律、行政法规，遵循平等、自愿、公平和诚实信用的原则，双方根据对</w:t>
      </w:r>
      <w:r>
        <w:rPr>
          <w:rFonts w:hint="eastAsia" w:ascii="宋体" w:hAnsi="宋体"/>
          <w:color w:val="auto"/>
          <w:sz w:val="24"/>
          <w:u w:val="single"/>
        </w:rPr>
        <w:t xml:space="preserve">           </w:t>
      </w:r>
      <w:r>
        <w:rPr>
          <w:rFonts w:hint="eastAsia" w:ascii="宋体" w:hAnsi="宋体"/>
          <w:color w:val="auto"/>
          <w:sz w:val="24"/>
        </w:rPr>
        <w:t>（项目名称和编号）</w:t>
      </w:r>
      <w:r>
        <w:rPr>
          <w:rFonts w:hint="eastAsia" w:ascii="宋体" w:hAnsi="宋体"/>
          <w:color w:val="auto"/>
          <w:sz w:val="24"/>
          <w:u w:val="single"/>
        </w:rPr>
        <w:t xml:space="preserve">        </w:t>
      </w:r>
      <w:r>
        <w:rPr>
          <w:rFonts w:hint="eastAsia" w:ascii="宋体" w:hAnsi="宋体"/>
          <w:color w:val="auto"/>
          <w:sz w:val="24"/>
        </w:rPr>
        <w:t>（采购方式）的采购结果,签署本合同。</w:t>
      </w:r>
    </w:p>
    <w:bookmarkEnd w:id="1"/>
    <w:bookmarkEnd w:id="2"/>
    <w:p w14:paraId="671A934D">
      <w:pPr>
        <w:adjustRightInd w:val="0"/>
        <w:spacing w:line="360" w:lineRule="auto"/>
        <w:ind w:firstLine="482" w:firstLineChars="200"/>
        <w:rPr>
          <w:rFonts w:ascii="宋体" w:hAnsi="Courier New"/>
          <w:b/>
          <w:bCs/>
          <w:color w:val="auto"/>
          <w:sz w:val="24"/>
        </w:rPr>
      </w:pPr>
      <w:r>
        <w:rPr>
          <w:rFonts w:hint="eastAsia" w:ascii="宋体" w:hAnsi="Courier New"/>
          <w:b/>
          <w:bCs/>
          <w:color w:val="auto"/>
          <w:sz w:val="24"/>
        </w:rPr>
        <w:t>第一条 组成本合同的文件</w:t>
      </w:r>
    </w:p>
    <w:p w14:paraId="676490C0">
      <w:pPr>
        <w:spacing w:line="360" w:lineRule="auto"/>
        <w:ind w:firstLine="480" w:firstLineChars="200"/>
        <w:rPr>
          <w:rFonts w:hint="eastAsia" w:ascii="宋体" w:hAnsi="宋体"/>
          <w:color w:val="auto"/>
          <w:sz w:val="24"/>
        </w:rPr>
      </w:pPr>
      <w:r>
        <w:rPr>
          <w:rFonts w:hint="eastAsia" w:ascii="宋体" w:hAnsi="宋体"/>
          <w:color w:val="auto"/>
          <w:sz w:val="24"/>
        </w:rPr>
        <w:t>下述文件均为本合同的组成部分：</w:t>
      </w:r>
    </w:p>
    <w:p w14:paraId="69FCA4DC">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1、本合同书；2、本项目相关</w:t>
      </w:r>
      <w:r>
        <w:rPr>
          <w:rFonts w:hint="eastAsia" w:ascii="方正仿宋_GB2312" w:hAnsi="方正仿宋_GB2312" w:eastAsia="方正仿宋_GB2312" w:cs="方正仿宋_GB2312"/>
          <w:color w:val="auto"/>
          <w:sz w:val="24"/>
          <w:szCs w:val="20"/>
        </w:rPr>
        <w:t>招标</w:t>
      </w:r>
      <w:r>
        <w:rPr>
          <w:rFonts w:hint="eastAsia" w:ascii="宋体" w:hAnsi="宋体"/>
          <w:color w:val="auto"/>
          <w:sz w:val="24"/>
        </w:rPr>
        <w:t>、投标、评标文件及承诺等；3、双方有关此采购项目的洽商、变更等书面协议或文件。</w:t>
      </w:r>
    </w:p>
    <w:p w14:paraId="16CF4E7C">
      <w:pPr>
        <w:spacing w:line="360" w:lineRule="auto"/>
        <w:ind w:firstLine="482" w:firstLineChars="200"/>
        <w:rPr>
          <w:rFonts w:hint="eastAsia" w:ascii="宋体" w:hAnsi="宋体"/>
          <w:b/>
          <w:color w:val="auto"/>
          <w:sz w:val="24"/>
        </w:rPr>
      </w:pPr>
      <w:r>
        <w:rPr>
          <w:rFonts w:hint="eastAsia" w:ascii="宋体" w:hAnsi="Courier New"/>
          <w:b/>
          <w:bCs/>
          <w:color w:val="auto"/>
          <w:sz w:val="24"/>
        </w:rPr>
        <w:t xml:space="preserve">第二条 采购商品清单及价格 </w:t>
      </w:r>
      <w:r>
        <w:rPr>
          <w:rFonts w:hint="eastAsia" w:ascii="宋体" w:hAnsi="宋体"/>
          <w:b/>
          <w:color w:val="auto"/>
          <w:sz w:val="24"/>
        </w:rPr>
        <w:t xml:space="preserve">  </w:t>
      </w:r>
    </w:p>
    <w:p w14:paraId="78F31DF1">
      <w:pPr>
        <w:spacing w:line="360" w:lineRule="auto"/>
        <w:ind w:firstLine="480" w:firstLineChars="200"/>
        <w:rPr>
          <w:rFonts w:hint="eastAsia" w:ascii="宋体" w:hAnsi="宋体"/>
          <w:color w:val="auto"/>
          <w:position w:val="-2"/>
          <w:sz w:val="24"/>
        </w:rPr>
      </w:pPr>
      <w:r>
        <w:rPr>
          <w:rFonts w:hint="eastAsia" w:ascii="宋体" w:hAnsi="宋体"/>
          <w:color w:val="auto"/>
          <w:position w:val="-2"/>
          <w:sz w:val="24"/>
        </w:rPr>
        <w:t>设备详细技术指标：详见附件</w:t>
      </w:r>
    </w:p>
    <w:tbl>
      <w:tblPr>
        <w:tblStyle w:val="8"/>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068"/>
        <w:gridCol w:w="1364"/>
        <w:gridCol w:w="1492"/>
        <w:gridCol w:w="856"/>
        <w:gridCol w:w="850"/>
        <w:gridCol w:w="992"/>
        <w:gridCol w:w="1552"/>
      </w:tblGrid>
      <w:tr w14:paraId="392E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827" w:type="dxa"/>
            <w:vAlign w:val="center"/>
          </w:tcPr>
          <w:p w14:paraId="1360BD7D">
            <w:pPr>
              <w:jc w:val="center"/>
              <w:rPr>
                <w:color w:val="auto"/>
                <w:sz w:val="24"/>
              </w:rPr>
            </w:pPr>
            <w:r>
              <w:rPr>
                <w:rFonts w:hint="eastAsia"/>
                <w:color w:val="auto"/>
                <w:sz w:val="24"/>
              </w:rPr>
              <w:t>序号</w:t>
            </w:r>
          </w:p>
        </w:tc>
        <w:tc>
          <w:tcPr>
            <w:tcW w:w="1068" w:type="dxa"/>
            <w:vAlign w:val="center"/>
          </w:tcPr>
          <w:p w14:paraId="5C504895">
            <w:pPr>
              <w:jc w:val="center"/>
              <w:rPr>
                <w:color w:val="auto"/>
                <w:sz w:val="24"/>
              </w:rPr>
            </w:pPr>
            <w:r>
              <w:rPr>
                <w:rFonts w:hint="eastAsia"/>
                <w:color w:val="auto"/>
                <w:sz w:val="24"/>
              </w:rPr>
              <w:t>货物名称</w:t>
            </w:r>
          </w:p>
        </w:tc>
        <w:tc>
          <w:tcPr>
            <w:tcW w:w="1364" w:type="dxa"/>
            <w:vAlign w:val="center"/>
          </w:tcPr>
          <w:p w14:paraId="0E8126DE">
            <w:pPr>
              <w:ind w:right="-36"/>
              <w:jc w:val="center"/>
              <w:rPr>
                <w:color w:val="auto"/>
                <w:sz w:val="24"/>
              </w:rPr>
            </w:pPr>
            <w:r>
              <w:rPr>
                <w:rFonts w:hint="eastAsia"/>
                <w:color w:val="auto"/>
                <w:sz w:val="24"/>
              </w:rPr>
              <w:t>规格型号</w:t>
            </w:r>
          </w:p>
        </w:tc>
        <w:tc>
          <w:tcPr>
            <w:tcW w:w="1492" w:type="dxa"/>
            <w:vAlign w:val="center"/>
          </w:tcPr>
          <w:p w14:paraId="603CFA70">
            <w:pPr>
              <w:jc w:val="center"/>
              <w:rPr>
                <w:color w:val="auto"/>
                <w:sz w:val="24"/>
              </w:rPr>
            </w:pPr>
            <w:r>
              <w:rPr>
                <w:rFonts w:hint="eastAsia"/>
                <w:color w:val="auto"/>
                <w:sz w:val="24"/>
              </w:rPr>
              <w:t>品牌/厂家/</w:t>
            </w:r>
          </w:p>
          <w:p w14:paraId="578F643E">
            <w:pPr>
              <w:jc w:val="center"/>
              <w:rPr>
                <w:color w:val="auto"/>
                <w:sz w:val="24"/>
              </w:rPr>
            </w:pPr>
            <w:r>
              <w:rPr>
                <w:rFonts w:hint="eastAsia"/>
                <w:color w:val="auto"/>
                <w:sz w:val="24"/>
              </w:rPr>
              <w:t>原产地</w:t>
            </w:r>
          </w:p>
        </w:tc>
        <w:tc>
          <w:tcPr>
            <w:tcW w:w="856" w:type="dxa"/>
            <w:vAlign w:val="center"/>
          </w:tcPr>
          <w:p w14:paraId="629284EF">
            <w:pPr>
              <w:ind w:right="-3"/>
              <w:jc w:val="center"/>
              <w:rPr>
                <w:color w:val="auto"/>
                <w:sz w:val="24"/>
              </w:rPr>
            </w:pPr>
            <w:r>
              <w:rPr>
                <w:rFonts w:hint="eastAsia"/>
                <w:color w:val="auto"/>
                <w:sz w:val="24"/>
              </w:rPr>
              <w:t>计量</w:t>
            </w:r>
          </w:p>
          <w:p w14:paraId="5168F6B7">
            <w:pPr>
              <w:ind w:right="-3"/>
              <w:jc w:val="center"/>
              <w:rPr>
                <w:color w:val="auto"/>
                <w:sz w:val="24"/>
              </w:rPr>
            </w:pPr>
            <w:r>
              <w:rPr>
                <w:rFonts w:hint="eastAsia"/>
                <w:color w:val="auto"/>
                <w:sz w:val="24"/>
              </w:rPr>
              <w:t>单位</w:t>
            </w:r>
          </w:p>
        </w:tc>
        <w:tc>
          <w:tcPr>
            <w:tcW w:w="850" w:type="dxa"/>
            <w:vAlign w:val="center"/>
          </w:tcPr>
          <w:p w14:paraId="70654641">
            <w:pPr>
              <w:ind w:right="-3"/>
              <w:jc w:val="center"/>
              <w:rPr>
                <w:color w:val="auto"/>
                <w:sz w:val="24"/>
              </w:rPr>
            </w:pPr>
            <w:r>
              <w:rPr>
                <w:rFonts w:hint="eastAsia"/>
                <w:color w:val="auto"/>
                <w:sz w:val="24"/>
              </w:rPr>
              <w:t>数量</w:t>
            </w:r>
          </w:p>
        </w:tc>
        <w:tc>
          <w:tcPr>
            <w:tcW w:w="992" w:type="dxa"/>
            <w:vAlign w:val="center"/>
          </w:tcPr>
          <w:p w14:paraId="5504BA43">
            <w:pPr>
              <w:jc w:val="center"/>
              <w:rPr>
                <w:color w:val="auto"/>
                <w:sz w:val="24"/>
              </w:rPr>
            </w:pPr>
            <w:r>
              <w:rPr>
                <w:rFonts w:hint="eastAsia"/>
                <w:color w:val="auto"/>
                <w:sz w:val="24"/>
              </w:rPr>
              <w:t>单价(元)</w:t>
            </w:r>
          </w:p>
        </w:tc>
        <w:tc>
          <w:tcPr>
            <w:tcW w:w="1552" w:type="dxa"/>
            <w:vAlign w:val="center"/>
          </w:tcPr>
          <w:p w14:paraId="413B58AE">
            <w:pPr>
              <w:jc w:val="center"/>
              <w:rPr>
                <w:color w:val="auto"/>
                <w:sz w:val="24"/>
              </w:rPr>
            </w:pPr>
            <w:r>
              <w:rPr>
                <w:rFonts w:hint="eastAsia"/>
                <w:color w:val="auto"/>
                <w:sz w:val="24"/>
              </w:rPr>
              <w:t>总价(元)</w:t>
            </w:r>
          </w:p>
        </w:tc>
      </w:tr>
      <w:tr w14:paraId="6C4B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27" w:type="dxa"/>
            <w:vAlign w:val="center"/>
          </w:tcPr>
          <w:p w14:paraId="39D043E8">
            <w:pPr>
              <w:spacing w:before="156" w:beforeLines="50" w:after="156" w:afterLines="50" w:line="300" w:lineRule="auto"/>
              <w:jc w:val="center"/>
              <w:rPr>
                <w:color w:val="auto"/>
                <w:sz w:val="24"/>
              </w:rPr>
            </w:pPr>
            <w:r>
              <w:rPr>
                <w:rFonts w:hint="eastAsia"/>
                <w:color w:val="auto"/>
                <w:sz w:val="24"/>
              </w:rPr>
              <w:t>1</w:t>
            </w:r>
          </w:p>
        </w:tc>
        <w:tc>
          <w:tcPr>
            <w:tcW w:w="1068" w:type="dxa"/>
            <w:vAlign w:val="center"/>
          </w:tcPr>
          <w:p w14:paraId="252A25B0">
            <w:pPr>
              <w:spacing w:before="156" w:beforeLines="50" w:after="156" w:afterLines="50" w:line="300" w:lineRule="auto"/>
              <w:ind w:firstLine="420"/>
              <w:jc w:val="center"/>
              <w:rPr>
                <w:color w:val="auto"/>
                <w:sz w:val="24"/>
              </w:rPr>
            </w:pPr>
          </w:p>
        </w:tc>
        <w:tc>
          <w:tcPr>
            <w:tcW w:w="1364" w:type="dxa"/>
            <w:vAlign w:val="center"/>
          </w:tcPr>
          <w:p w14:paraId="57BB5AF9">
            <w:pPr>
              <w:spacing w:before="156" w:beforeLines="50" w:after="156" w:afterLines="50" w:line="300" w:lineRule="auto"/>
              <w:ind w:firstLine="420"/>
              <w:jc w:val="center"/>
              <w:rPr>
                <w:color w:val="auto"/>
                <w:sz w:val="24"/>
              </w:rPr>
            </w:pPr>
          </w:p>
        </w:tc>
        <w:tc>
          <w:tcPr>
            <w:tcW w:w="1492" w:type="dxa"/>
            <w:vAlign w:val="center"/>
          </w:tcPr>
          <w:p w14:paraId="15C297D5">
            <w:pPr>
              <w:spacing w:before="156" w:beforeLines="50" w:after="156" w:afterLines="50" w:line="300" w:lineRule="auto"/>
              <w:ind w:firstLine="420"/>
              <w:jc w:val="center"/>
              <w:rPr>
                <w:color w:val="auto"/>
                <w:sz w:val="24"/>
              </w:rPr>
            </w:pPr>
          </w:p>
        </w:tc>
        <w:tc>
          <w:tcPr>
            <w:tcW w:w="856" w:type="dxa"/>
            <w:vAlign w:val="center"/>
          </w:tcPr>
          <w:p w14:paraId="3CE05DE2">
            <w:pPr>
              <w:spacing w:before="156" w:beforeLines="50" w:after="156" w:afterLines="50" w:line="300" w:lineRule="auto"/>
              <w:ind w:firstLine="420"/>
              <w:jc w:val="center"/>
              <w:rPr>
                <w:color w:val="auto"/>
                <w:sz w:val="24"/>
              </w:rPr>
            </w:pPr>
          </w:p>
        </w:tc>
        <w:tc>
          <w:tcPr>
            <w:tcW w:w="850" w:type="dxa"/>
            <w:vAlign w:val="center"/>
          </w:tcPr>
          <w:p w14:paraId="64E2A445">
            <w:pPr>
              <w:spacing w:before="156" w:beforeLines="50" w:after="156" w:afterLines="50" w:line="300" w:lineRule="auto"/>
              <w:ind w:firstLine="420"/>
              <w:jc w:val="center"/>
              <w:rPr>
                <w:color w:val="auto"/>
                <w:sz w:val="24"/>
              </w:rPr>
            </w:pPr>
          </w:p>
        </w:tc>
        <w:tc>
          <w:tcPr>
            <w:tcW w:w="992" w:type="dxa"/>
            <w:vAlign w:val="center"/>
          </w:tcPr>
          <w:p w14:paraId="09069314">
            <w:pPr>
              <w:spacing w:before="156" w:beforeLines="50" w:after="156" w:afterLines="50" w:line="300" w:lineRule="auto"/>
              <w:ind w:firstLine="420"/>
              <w:jc w:val="center"/>
              <w:rPr>
                <w:color w:val="auto"/>
                <w:sz w:val="24"/>
              </w:rPr>
            </w:pPr>
          </w:p>
        </w:tc>
        <w:tc>
          <w:tcPr>
            <w:tcW w:w="1552" w:type="dxa"/>
            <w:vAlign w:val="center"/>
          </w:tcPr>
          <w:p w14:paraId="1AA78759">
            <w:pPr>
              <w:spacing w:before="156" w:beforeLines="50" w:after="156" w:afterLines="50" w:line="300" w:lineRule="auto"/>
              <w:ind w:firstLine="420"/>
              <w:jc w:val="center"/>
              <w:rPr>
                <w:color w:val="auto"/>
                <w:sz w:val="24"/>
              </w:rPr>
            </w:pPr>
          </w:p>
        </w:tc>
      </w:tr>
      <w:tr w14:paraId="7084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27" w:type="dxa"/>
            <w:vAlign w:val="center"/>
          </w:tcPr>
          <w:p w14:paraId="22CD03A5">
            <w:pPr>
              <w:spacing w:before="156" w:beforeLines="50" w:after="156" w:afterLines="50" w:line="300" w:lineRule="auto"/>
              <w:jc w:val="center"/>
              <w:rPr>
                <w:color w:val="auto"/>
                <w:sz w:val="24"/>
              </w:rPr>
            </w:pPr>
            <w:r>
              <w:rPr>
                <w:rFonts w:hint="eastAsia"/>
                <w:color w:val="auto"/>
                <w:sz w:val="24"/>
              </w:rPr>
              <w:t>2</w:t>
            </w:r>
          </w:p>
        </w:tc>
        <w:tc>
          <w:tcPr>
            <w:tcW w:w="1068" w:type="dxa"/>
            <w:vAlign w:val="center"/>
          </w:tcPr>
          <w:p w14:paraId="3ADC1656">
            <w:pPr>
              <w:spacing w:before="156" w:beforeLines="50" w:after="156" w:afterLines="50" w:line="300" w:lineRule="auto"/>
              <w:ind w:firstLine="420"/>
              <w:jc w:val="center"/>
              <w:rPr>
                <w:color w:val="auto"/>
                <w:sz w:val="24"/>
              </w:rPr>
            </w:pPr>
          </w:p>
        </w:tc>
        <w:tc>
          <w:tcPr>
            <w:tcW w:w="1364" w:type="dxa"/>
            <w:vAlign w:val="center"/>
          </w:tcPr>
          <w:p w14:paraId="6DAA65B4">
            <w:pPr>
              <w:spacing w:before="156" w:beforeLines="50" w:after="156" w:afterLines="50" w:line="300" w:lineRule="auto"/>
              <w:ind w:firstLine="420"/>
              <w:jc w:val="center"/>
              <w:rPr>
                <w:color w:val="auto"/>
                <w:sz w:val="24"/>
              </w:rPr>
            </w:pPr>
          </w:p>
        </w:tc>
        <w:tc>
          <w:tcPr>
            <w:tcW w:w="1492" w:type="dxa"/>
            <w:vAlign w:val="center"/>
          </w:tcPr>
          <w:p w14:paraId="3A4666F7">
            <w:pPr>
              <w:spacing w:before="156" w:beforeLines="50" w:after="156" w:afterLines="50" w:line="300" w:lineRule="auto"/>
              <w:ind w:firstLine="420"/>
              <w:jc w:val="center"/>
              <w:rPr>
                <w:color w:val="auto"/>
                <w:sz w:val="24"/>
              </w:rPr>
            </w:pPr>
          </w:p>
        </w:tc>
        <w:tc>
          <w:tcPr>
            <w:tcW w:w="856" w:type="dxa"/>
            <w:vAlign w:val="center"/>
          </w:tcPr>
          <w:p w14:paraId="3133FA81">
            <w:pPr>
              <w:spacing w:before="156" w:beforeLines="50" w:after="156" w:afterLines="50" w:line="300" w:lineRule="auto"/>
              <w:ind w:firstLine="420"/>
              <w:jc w:val="center"/>
              <w:rPr>
                <w:color w:val="auto"/>
                <w:sz w:val="24"/>
              </w:rPr>
            </w:pPr>
          </w:p>
        </w:tc>
        <w:tc>
          <w:tcPr>
            <w:tcW w:w="850" w:type="dxa"/>
            <w:vAlign w:val="center"/>
          </w:tcPr>
          <w:p w14:paraId="118B5EF8">
            <w:pPr>
              <w:spacing w:before="156" w:beforeLines="50" w:after="156" w:afterLines="50" w:line="300" w:lineRule="auto"/>
              <w:ind w:firstLine="420"/>
              <w:jc w:val="center"/>
              <w:rPr>
                <w:color w:val="auto"/>
                <w:sz w:val="24"/>
              </w:rPr>
            </w:pPr>
          </w:p>
        </w:tc>
        <w:tc>
          <w:tcPr>
            <w:tcW w:w="992" w:type="dxa"/>
            <w:vAlign w:val="center"/>
          </w:tcPr>
          <w:p w14:paraId="1AFFFD48">
            <w:pPr>
              <w:spacing w:before="156" w:beforeLines="50" w:after="156" w:afterLines="50" w:line="300" w:lineRule="auto"/>
              <w:ind w:firstLine="420"/>
              <w:jc w:val="center"/>
              <w:rPr>
                <w:color w:val="auto"/>
                <w:sz w:val="24"/>
              </w:rPr>
            </w:pPr>
          </w:p>
        </w:tc>
        <w:tc>
          <w:tcPr>
            <w:tcW w:w="1552" w:type="dxa"/>
            <w:vAlign w:val="center"/>
          </w:tcPr>
          <w:p w14:paraId="6FFFB7B7">
            <w:pPr>
              <w:spacing w:before="156" w:beforeLines="50" w:after="156" w:afterLines="50" w:line="300" w:lineRule="auto"/>
              <w:ind w:firstLine="420"/>
              <w:jc w:val="center"/>
              <w:rPr>
                <w:color w:val="auto"/>
                <w:sz w:val="24"/>
              </w:rPr>
            </w:pPr>
          </w:p>
        </w:tc>
      </w:tr>
      <w:tr w14:paraId="0AB3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trPr>
        <w:tc>
          <w:tcPr>
            <w:tcW w:w="9001" w:type="dxa"/>
            <w:gridSpan w:val="8"/>
            <w:vAlign w:val="center"/>
          </w:tcPr>
          <w:p w14:paraId="17677D67">
            <w:pPr>
              <w:pStyle w:val="5"/>
              <w:spacing w:before="156" w:beforeLines="50" w:after="156" w:afterLines="50" w:line="300" w:lineRule="auto"/>
              <w:ind w:left="5250"/>
              <w:jc w:val="left"/>
              <w:rPr>
                <w:color w:val="auto"/>
                <w:sz w:val="24"/>
                <w:szCs w:val="24"/>
                <w:lang w:val="en-US"/>
              </w:rPr>
            </w:pPr>
            <w:r>
              <w:rPr>
                <w:rFonts w:hint="eastAsia" w:hAnsi="宋体"/>
                <w:color w:val="auto"/>
                <w:sz w:val="24"/>
                <w:szCs w:val="24"/>
                <w:lang w:val="en-US"/>
              </w:rPr>
              <w:t>合同总价：人民币小写：</w:t>
            </w:r>
            <w:r>
              <w:rPr>
                <w:rFonts w:hint="eastAsia" w:hAnsi="宋体"/>
                <w:color w:val="auto"/>
                <w:sz w:val="24"/>
                <w:szCs w:val="24"/>
                <w:u w:val="single"/>
                <w:lang w:val="en-US"/>
              </w:rPr>
              <w:t xml:space="preserve">¥            </w:t>
            </w:r>
            <w:r>
              <w:rPr>
                <w:rFonts w:hint="eastAsia" w:hAnsi="宋体"/>
                <w:color w:val="auto"/>
                <w:sz w:val="24"/>
                <w:szCs w:val="24"/>
                <w:lang w:val="en-US"/>
              </w:rPr>
              <w:t xml:space="preserve"> 大写：</w:t>
            </w:r>
            <w:r>
              <w:rPr>
                <w:rFonts w:hint="eastAsia" w:hAnsi="宋体"/>
                <w:color w:val="auto"/>
                <w:sz w:val="24"/>
                <w:szCs w:val="24"/>
                <w:u w:val="single"/>
                <w:lang w:val="en-US"/>
              </w:rPr>
              <w:t xml:space="preserve">                            </w:t>
            </w:r>
          </w:p>
        </w:tc>
      </w:tr>
    </w:tbl>
    <w:p w14:paraId="673777DF">
      <w:pPr>
        <w:spacing w:line="360" w:lineRule="auto"/>
        <w:ind w:firstLine="480" w:firstLineChars="200"/>
        <w:rPr>
          <w:rFonts w:hint="eastAsia" w:ascii="宋体" w:hAnsi="宋体"/>
          <w:color w:val="auto"/>
          <w:sz w:val="24"/>
        </w:rPr>
      </w:pPr>
      <w:r>
        <w:rPr>
          <w:rFonts w:hint="eastAsia" w:ascii="宋体" w:hAnsi="宋体"/>
          <w:color w:val="auto"/>
          <w:sz w:val="24"/>
        </w:rPr>
        <w:t>合同总价包括运抵使用单位的运费、安装调试中所需的配件、辅料、人工费、技术资料</w:t>
      </w:r>
      <w:bookmarkStart w:id="3" w:name="_Hlk199298436"/>
      <w:r>
        <w:rPr>
          <w:rFonts w:hint="eastAsia" w:ascii="宋体" w:hAnsi="宋体"/>
          <w:color w:val="auto"/>
          <w:sz w:val="24"/>
        </w:rPr>
        <w:t>费、运输保险费、</w:t>
      </w:r>
      <w:bookmarkEnd w:id="3"/>
      <w:r>
        <w:rPr>
          <w:rFonts w:hint="eastAsia" w:ascii="宋体" w:hAnsi="宋体"/>
          <w:color w:val="auto"/>
          <w:sz w:val="24"/>
        </w:rPr>
        <w:t>技术服务费、人员培训费及其它费用等。（上述各项费用类别按招标文件内容选填）</w:t>
      </w:r>
    </w:p>
    <w:p w14:paraId="2CC8A3A2">
      <w:pPr>
        <w:pStyle w:val="4"/>
        <w:spacing w:after="156" w:line="360" w:lineRule="auto"/>
        <w:ind w:firstLine="480" w:firstLineChars="200"/>
        <w:rPr>
          <w:rFonts w:hint="eastAsia" w:hAnsi="宋体"/>
          <w:color w:val="auto"/>
          <w:sz w:val="24"/>
          <w:szCs w:val="24"/>
        </w:rPr>
      </w:pPr>
      <w:r>
        <w:rPr>
          <w:color w:val="auto"/>
          <w:sz w:val="24"/>
          <w:szCs w:val="24"/>
        </w:rPr>
        <w:t>在所供商品交付使用时，乙方必须向甲方提供质量保证书、产品说明书、设备技术资料、设备验收资料等必须具备的相关资料和必备的产品附件。</w:t>
      </w:r>
    </w:p>
    <w:p w14:paraId="27A0F0FB">
      <w:pPr>
        <w:spacing w:line="360" w:lineRule="auto"/>
        <w:ind w:firstLine="720" w:firstLineChars="300"/>
        <w:rPr>
          <w:rFonts w:hint="eastAsia" w:ascii="宋体" w:hAnsi="宋体"/>
          <w:color w:val="auto"/>
          <w:sz w:val="24"/>
        </w:rPr>
      </w:pPr>
      <w:r>
        <w:rPr>
          <w:rFonts w:hint="eastAsia" w:ascii="宋体" w:hAnsi="宋体"/>
          <w:color w:val="auto"/>
          <w:sz w:val="24"/>
        </w:rPr>
        <w:t xml:space="preserve">甲方项目负责人：                      学院负责人： </w:t>
      </w:r>
    </w:p>
    <w:p w14:paraId="4D87D06F">
      <w:pPr>
        <w:pStyle w:val="2"/>
        <w:rPr>
          <w:color w:val="auto"/>
        </w:rPr>
      </w:pPr>
    </w:p>
    <w:p w14:paraId="3C3A1C44">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三</w:t>
      </w:r>
      <w:r>
        <w:rPr>
          <w:rFonts w:ascii="宋体" w:hAnsi="Courier New"/>
          <w:b/>
          <w:bCs/>
          <w:color w:val="auto"/>
          <w:sz w:val="24"/>
        </w:rPr>
        <w:t>条</w:t>
      </w:r>
      <w:r>
        <w:rPr>
          <w:rFonts w:hint="eastAsia" w:ascii="宋体" w:hAnsi="Courier New"/>
          <w:b/>
          <w:bCs/>
          <w:color w:val="auto"/>
          <w:sz w:val="24"/>
        </w:rPr>
        <w:t xml:space="preserve"> 质量保证（应根据设备类型和招标文件，注意验收标准的选择）</w:t>
      </w:r>
    </w:p>
    <w:p w14:paraId="75420892">
      <w:pPr>
        <w:spacing w:line="360" w:lineRule="auto"/>
        <w:ind w:firstLine="540" w:firstLineChars="225"/>
        <w:rPr>
          <w:rFonts w:hint="eastAsia" w:ascii="宋体" w:hAnsi="宋体"/>
          <w:color w:val="auto"/>
          <w:sz w:val="24"/>
        </w:rPr>
      </w:pPr>
      <w:r>
        <w:rPr>
          <w:rFonts w:hint="eastAsia" w:ascii="宋体" w:hAnsi="宋体"/>
          <w:color w:val="auto"/>
          <w:sz w:val="24"/>
        </w:rPr>
        <w:t>1、乙方保证所提供的产品在正确、正常使用和维护保养的情况下，具有使甲方满意的使用性能和使用寿命。</w:t>
      </w:r>
    </w:p>
    <w:p w14:paraId="799051D9">
      <w:pPr>
        <w:spacing w:line="360" w:lineRule="auto"/>
        <w:ind w:firstLine="540" w:firstLineChars="225"/>
        <w:rPr>
          <w:rFonts w:hint="eastAsia" w:ascii="宋体" w:hAnsi="宋体"/>
          <w:color w:val="auto"/>
          <w:sz w:val="24"/>
        </w:rPr>
      </w:pPr>
      <w:r>
        <w:rPr>
          <w:rFonts w:hint="eastAsia" w:ascii="宋体" w:hAnsi="宋体"/>
          <w:color w:val="auto"/>
          <w:sz w:val="24"/>
        </w:rPr>
        <w:t>2、乙方保证为甲方提供完全符合设备型号规定及配置要求的产品，满足技术、质量、规格、性能要求。</w:t>
      </w:r>
    </w:p>
    <w:p w14:paraId="76166725">
      <w:pPr>
        <w:spacing w:line="360" w:lineRule="auto"/>
        <w:ind w:firstLine="480" w:firstLineChars="200"/>
        <w:rPr>
          <w:rFonts w:hint="eastAsia" w:ascii="宋体" w:hAnsi="宋体"/>
          <w:color w:val="auto"/>
          <w:sz w:val="24"/>
        </w:rPr>
      </w:pPr>
      <w:r>
        <w:rPr>
          <w:rFonts w:hint="eastAsia" w:ascii="宋体" w:hAnsi="宋体"/>
          <w:color w:val="auto"/>
          <w:sz w:val="24"/>
        </w:rPr>
        <w:t>3、乙方保证本合同中所供应的商品是最新生产的符合国家技术规格和质量标准的未经使用的出厂原装合格产品。如发生所供商品与合同不符，甲方（仅甲方）有权拒收或退货，由此产生的一切责任和后果由乙方承担。</w:t>
      </w:r>
    </w:p>
    <w:p w14:paraId="04E6978C">
      <w:pPr>
        <w:adjustRightInd w:val="0"/>
        <w:spacing w:line="360" w:lineRule="auto"/>
        <w:ind w:firstLine="482" w:firstLineChars="200"/>
        <w:rPr>
          <w:rFonts w:ascii="宋体" w:hAnsi="Courier New"/>
          <w:b/>
          <w:bCs/>
          <w:color w:val="auto"/>
          <w:sz w:val="24"/>
        </w:rPr>
      </w:pPr>
      <w:r>
        <w:rPr>
          <w:rFonts w:hint="eastAsia" w:ascii="宋体" w:hAnsi="Courier New"/>
          <w:b/>
          <w:bCs/>
          <w:color w:val="auto"/>
          <w:sz w:val="24"/>
        </w:rPr>
        <w:t>第四条 特别承诺</w:t>
      </w:r>
    </w:p>
    <w:p w14:paraId="2C893FDB">
      <w:pPr>
        <w:spacing w:line="360" w:lineRule="auto"/>
        <w:ind w:firstLine="540" w:firstLineChars="225"/>
        <w:rPr>
          <w:rFonts w:hint="eastAsia" w:ascii="宋体" w:hAnsi="宋体"/>
          <w:color w:val="auto"/>
          <w:sz w:val="24"/>
        </w:rPr>
      </w:pPr>
      <w:r>
        <w:rPr>
          <w:rFonts w:hint="eastAsia" w:ascii="宋体" w:hAnsi="宋体"/>
          <w:color w:val="auto"/>
          <w:sz w:val="24"/>
        </w:rPr>
        <w:t>乙方承诺本合同内提供的设备或技术不存在任何第三方对于设备或技术所有权、抵押权、设备操作、系统升级等可能使甲方权利遭受不利影响的任何障碍。乙方所提供的货物或任何一部分均不会侵犯任何第三方的知识产权。如因第三方指控，造成甲方权利受损，乙方应赔偿甲方的全部损失。</w:t>
      </w:r>
    </w:p>
    <w:p w14:paraId="0C6D5434">
      <w:pPr>
        <w:adjustRightInd w:val="0"/>
        <w:spacing w:line="360" w:lineRule="auto"/>
        <w:ind w:firstLine="482" w:firstLineChars="200"/>
        <w:rPr>
          <w:rFonts w:ascii="宋体" w:hAnsi="Courier New"/>
          <w:b/>
          <w:bCs/>
          <w:color w:val="auto"/>
          <w:sz w:val="24"/>
        </w:rPr>
      </w:pPr>
      <w:r>
        <w:rPr>
          <w:rFonts w:ascii="宋体" w:hAnsi="Courier New"/>
          <w:b/>
          <w:bCs/>
          <w:color w:val="auto"/>
          <w:sz w:val="24"/>
        </w:rPr>
        <w:t>第五条 交货时间、地点</w:t>
      </w:r>
    </w:p>
    <w:p w14:paraId="3AEBBEF0">
      <w:pPr>
        <w:pStyle w:val="4"/>
        <w:spacing w:after="156" w:line="360" w:lineRule="auto"/>
        <w:ind w:left="-8" w:leftChars="-4" w:firstLine="470" w:firstLineChars="196"/>
        <w:rPr>
          <w:b/>
          <w:bCs/>
          <w:color w:val="auto"/>
          <w:sz w:val="24"/>
          <w:szCs w:val="24"/>
        </w:rPr>
      </w:pPr>
      <w:r>
        <w:rPr>
          <w:color w:val="auto"/>
          <w:sz w:val="24"/>
          <w:szCs w:val="24"/>
        </w:rPr>
        <w:t>乙方在合同签定后</w:t>
      </w:r>
      <w:r>
        <w:rPr>
          <w:rFonts w:hint="eastAsia"/>
          <w:color w:val="auto"/>
          <w:sz w:val="24"/>
          <w:szCs w:val="24"/>
        </w:rPr>
        <w:t>于</w:t>
      </w:r>
      <w:r>
        <w:rPr>
          <w:rFonts w:hint="eastAsia"/>
          <w:color w:val="auto"/>
          <w:sz w:val="24"/>
          <w:szCs w:val="24"/>
          <w:u w:val="single"/>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日前</w:t>
      </w:r>
      <w:r>
        <w:rPr>
          <w:color w:val="auto"/>
          <w:sz w:val="24"/>
          <w:szCs w:val="24"/>
        </w:rPr>
        <w:t>将货物按时、安全的运至甲方指定地点</w:t>
      </w:r>
      <w:r>
        <w:rPr>
          <w:rFonts w:hint="eastAsia"/>
          <w:color w:val="auto"/>
          <w:sz w:val="24"/>
          <w:szCs w:val="24"/>
        </w:rPr>
        <w:t>并完成安装</w:t>
      </w:r>
      <w:r>
        <w:rPr>
          <w:color w:val="auto"/>
          <w:sz w:val="24"/>
          <w:szCs w:val="24"/>
        </w:rPr>
        <w:t>。</w:t>
      </w:r>
    </w:p>
    <w:p w14:paraId="43098DA3">
      <w:pPr>
        <w:adjustRightInd w:val="0"/>
        <w:spacing w:line="360" w:lineRule="auto"/>
        <w:ind w:firstLine="482" w:firstLineChars="200"/>
        <w:rPr>
          <w:rFonts w:ascii="宋体" w:hAnsi="Courier New"/>
          <w:b/>
          <w:bCs/>
          <w:color w:val="auto"/>
          <w:sz w:val="24"/>
        </w:rPr>
      </w:pPr>
      <w:r>
        <w:rPr>
          <w:rFonts w:ascii="宋体" w:hAnsi="Courier New"/>
          <w:b/>
          <w:bCs/>
          <w:color w:val="auto"/>
          <w:sz w:val="24"/>
        </w:rPr>
        <w:t>第六条 验收</w:t>
      </w:r>
    </w:p>
    <w:p w14:paraId="2EDEBEB9">
      <w:pPr>
        <w:spacing w:line="360" w:lineRule="auto"/>
        <w:ind w:firstLine="540" w:firstLineChars="225"/>
        <w:rPr>
          <w:rFonts w:hint="eastAsia" w:ascii="宋体" w:hAnsi="宋体"/>
          <w:color w:val="auto"/>
          <w:sz w:val="24"/>
        </w:rPr>
      </w:pPr>
      <w:r>
        <w:rPr>
          <w:rFonts w:hint="eastAsia" w:ascii="宋体" w:hAnsi="宋体"/>
          <w:color w:val="auto"/>
          <w:sz w:val="24"/>
        </w:rPr>
        <w:t>1、 乙方交货前应对产品做出全面检查和对验收文件进行整理，并列出清单，作为甲方收货验收和使用的技术条件依据，检验的结果和相关文件、资料等应随货物交甲方。国内直接供货的进口设备需提供报关单。</w:t>
      </w:r>
    </w:p>
    <w:p w14:paraId="5149D2D2">
      <w:pPr>
        <w:spacing w:line="360" w:lineRule="auto"/>
        <w:ind w:firstLine="540" w:firstLineChars="225"/>
        <w:rPr>
          <w:rFonts w:hint="eastAsia" w:ascii="宋体" w:hAnsi="宋体"/>
          <w:color w:val="auto"/>
          <w:sz w:val="24"/>
        </w:rPr>
      </w:pPr>
      <w:r>
        <w:rPr>
          <w:rFonts w:hint="eastAsia" w:ascii="宋体" w:hAnsi="宋体"/>
          <w:color w:val="auto"/>
          <w:sz w:val="24"/>
        </w:rPr>
        <w:t>2、 到货验收：到货后，甲方对乙方提交的货物依据招标文件上的技术规格要求和国家有关质量标准进行现场到货验收，主要检查货物原产地、规格、型号、配置是否符合要求。符合招投标文件技术要求的给予签收，初步验收不合格的不予签收。</w:t>
      </w:r>
    </w:p>
    <w:p w14:paraId="7B5A90BB">
      <w:pPr>
        <w:spacing w:line="360" w:lineRule="auto"/>
        <w:ind w:firstLine="540" w:firstLineChars="225"/>
        <w:rPr>
          <w:rFonts w:hint="eastAsia" w:ascii="宋体" w:hAnsi="宋体"/>
          <w:color w:val="auto"/>
          <w:sz w:val="24"/>
        </w:rPr>
      </w:pPr>
      <w:r>
        <w:rPr>
          <w:rFonts w:hint="eastAsia" w:ascii="宋体" w:hAnsi="宋体"/>
          <w:color w:val="auto"/>
          <w:sz w:val="24"/>
        </w:rPr>
        <w:t>3、交付验收：乙方在货物交付前负责安装调试，乙方须事先负责安装调试达到合同规定的技术要求和国家有关质量标准，同时负责培训甲方的使用操作人员，安装调试完毕，甲方才做交付验收，在交付验收合格前，乙方负责承担相应风险。验收通过后，采购货物正式交付给甲方。</w:t>
      </w:r>
    </w:p>
    <w:p w14:paraId="0356445D">
      <w:pPr>
        <w:spacing w:line="360" w:lineRule="auto"/>
        <w:ind w:firstLine="540" w:firstLineChars="225"/>
        <w:rPr>
          <w:rFonts w:hint="eastAsia" w:ascii="宋体" w:hAnsi="宋体"/>
          <w:color w:val="auto"/>
          <w:sz w:val="24"/>
        </w:rPr>
      </w:pPr>
      <w:r>
        <w:rPr>
          <w:rFonts w:hint="eastAsia" w:ascii="宋体" w:hAnsi="宋体"/>
          <w:color w:val="auto"/>
          <w:sz w:val="24"/>
        </w:rPr>
        <w:t>4、对技术复杂的货物，甲方可请国家认可的专业检测机构或者双方认可的第三方机构参与到货验收及交付验收，并由其出具质量检测报告。验收费用由乙方承担。</w:t>
      </w:r>
    </w:p>
    <w:p w14:paraId="53F65F21">
      <w:pPr>
        <w:spacing w:line="360" w:lineRule="auto"/>
        <w:ind w:firstLine="540" w:firstLineChars="225"/>
        <w:rPr>
          <w:rFonts w:hint="eastAsia" w:ascii="宋体" w:hAnsi="宋体"/>
          <w:color w:val="auto"/>
          <w:sz w:val="24"/>
        </w:rPr>
      </w:pPr>
      <w:r>
        <w:rPr>
          <w:rFonts w:hint="eastAsia" w:ascii="宋体" w:hAnsi="宋体"/>
          <w:color w:val="auto"/>
          <w:sz w:val="24"/>
        </w:rPr>
        <w:t>5、如发现有重大的质量问题：</w:t>
      </w:r>
    </w:p>
    <w:p w14:paraId="7EE70AA3">
      <w:pPr>
        <w:spacing w:line="360" w:lineRule="auto"/>
        <w:ind w:firstLine="540" w:firstLineChars="225"/>
        <w:rPr>
          <w:rFonts w:hint="eastAsia" w:ascii="宋体" w:hAnsi="宋体"/>
          <w:color w:val="auto"/>
          <w:sz w:val="24"/>
        </w:rPr>
      </w:pPr>
      <w:r>
        <w:rPr>
          <w:rFonts w:hint="eastAsia" w:ascii="宋体" w:hAnsi="宋体"/>
          <w:color w:val="auto"/>
          <w:sz w:val="24"/>
        </w:rPr>
        <w:t>（1）甲乙双方可协商，乙方应在合理的期限内负责更换直至符合质量要求；</w:t>
      </w:r>
    </w:p>
    <w:p w14:paraId="013778E9">
      <w:pPr>
        <w:spacing w:line="360" w:lineRule="auto"/>
        <w:ind w:firstLine="540" w:firstLineChars="225"/>
        <w:rPr>
          <w:rFonts w:hint="eastAsia" w:ascii="宋体" w:hAnsi="宋体"/>
          <w:color w:val="auto"/>
          <w:sz w:val="24"/>
        </w:rPr>
      </w:pPr>
      <w:r>
        <w:rPr>
          <w:rFonts w:hint="eastAsia" w:ascii="宋体" w:hAnsi="宋体"/>
          <w:color w:val="auto"/>
          <w:sz w:val="24"/>
        </w:rPr>
        <w:t>（2）协商不成，甲乙双方均同意提请国家法定检测机构或者双方认可的第三方机构鉴定。如检测结果证明产品符合招标文件上的技术规格要求和国家有关质量标准，由甲方承担检测费用；如检测结果证明产品不符合招标文件上的技术规格要求和国家有关质量标准，由乙方承担检测费用，同时乙方同意甲方无条件退货并支付给甲方货款总价 20％ 的赔偿金。</w:t>
      </w:r>
    </w:p>
    <w:p w14:paraId="712D9CD5">
      <w:pPr>
        <w:spacing w:line="360" w:lineRule="auto"/>
        <w:ind w:firstLine="540" w:firstLineChars="225"/>
        <w:rPr>
          <w:rFonts w:hint="eastAsia" w:ascii="宋体" w:hAnsi="宋体"/>
          <w:color w:val="auto"/>
          <w:sz w:val="24"/>
        </w:rPr>
      </w:pPr>
      <w:r>
        <w:rPr>
          <w:rFonts w:hint="eastAsia" w:ascii="宋体" w:hAnsi="宋体"/>
          <w:color w:val="auto"/>
          <w:sz w:val="24"/>
        </w:rPr>
        <w:t>6、当出现退货情况时，乙方应在  10  天内将货物搬回，逾期没有将货物搬回的，视为乙方将货物抛弃，甲方有权随意处理，货物搬运和处理费用由乙方承担。</w:t>
      </w:r>
    </w:p>
    <w:p w14:paraId="7C66BA02">
      <w:pPr>
        <w:pStyle w:val="2"/>
        <w:rPr>
          <w:color w:val="auto"/>
        </w:rPr>
      </w:pPr>
    </w:p>
    <w:p w14:paraId="5F3CA96E">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七</w:t>
      </w:r>
      <w:r>
        <w:rPr>
          <w:rFonts w:ascii="宋体" w:hAnsi="Courier New"/>
          <w:b/>
          <w:bCs/>
          <w:color w:val="auto"/>
          <w:sz w:val="24"/>
        </w:rPr>
        <w:t>条</w:t>
      </w:r>
      <w:r>
        <w:rPr>
          <w:rFonts w:hint="eastAsia" w:ascii="宋体" w:hAnsi="Courier New"/>
          <w:b/>
          <w:bCs/>
          <w:color w:val="auto"/>
          <w:sz w:val="24"/>
        </w:rPr>
        <w:t xml:space="preserve"> 货款的支付</w:t>
      </w:r>
    </w:p>
    <w:p w14:paraId="1DABD060">
      <w:pPr>
        <w:spacing w:line="360" w:lineRule="auto"/>
        <w:ind w:firstLine="480" w:firstLineChars="200"/>
        <w:rPr>
          <w:rFonts w:hint="eastAsia" w:ascii="宋体" w:hAnsi="宋体"/>
          <w:color w:val="auto"/>
          <w:sz w:val="24"/>
        </w:rPr>
      </w:pPr>
      <w:r>
        <w:rPr>
          <w:rFonts w:hint="eastAsia" w:ascii="宋体" w:hAnsi="宋体"/>
          <w:color w:val="auto"/>
          <w:sz w:val="24"/>
        </w:rPr>
        <w:t>合同总额为人民币</w:t>
      </w:r>
      <w:r>
        <w:rPr>
          <w:rFonts w:hint="eastAsia" w:ascii="宋体" w:hAnsi="宋体"/>
          <w:color w:val="auto"/>
          <w:sz w:val="24"/>
          <w:u w:val="single"/>
        </w:rPr>
        <w:t xml:space="preserve">     </w:t>
      </w:r>
      <w:r>
        <w:rPr>
          <w:rFonts w:hint="eastAsia" w:ascii="宋体" w:hAnsi="宋体"/>
          <w:color w:val="auto"/>
          <w:sz w:val="24"/>
        </w:rPr>
        <w:t>元整（小写：￥</w:t>
      </w:r>
      <w:r>
        <w:rPr>
          <w:rFonts w:hint="eastAsia" w:ascii="宋体" w:hAnsi="宋体"/>
          <w:color w:val="auto"/>
          <w:sz w:val="24"/>
          <w:u w:val="single"/>
        </w:rPr>
        <w:t xml:space="preserve">    </w:t>
      </w:r>
      <w:r>
        <w:rPr>
          <w:rFonts w:hint="eastAsia" w:ascii="宋体" w:hAnsi="宋体"/>
          <w:color w:val="auto"/>
          <w:sz w:val="24"/>
        </w:rPr>
        <w:t>元）。合同生效并具备实施条件后7个工作日内甲方支付乙方合同总额的40%；乙方安装调试完毕，并经甲方验收合格后7个工作日内向乙方支付剩余合同款。</w:t>
      </w:r>
    </w:p>
    <w:p w14:paraId="52B3B4AF">
      <w:pPr>
        <w:spacing w:line="360" w:lineRule="auto"/>
        <w:ind w:firstLine="482" w:firstLineChars="200"/>
        <w:rPr>
          <w:rFonts w:hint="eastAsia" w:ascii="宋体" w:hAnsi="宋体"/>
          <w:b/>
          <w:color w:val="auto"/>
          <w:sz w:val="24"/>
          <w:highlight w:val="yellow"/>
        </w:rPr>
      </w:pPr>
      <w:r>
        <w:rPr>
          <w:rFonts w:hint="eastAsia" w:ascii="宋体" w:hAnsi="宋体"/>
          <w:b/>
          <w:color w:val="auto"/>
          <w:sz w:val="24"/>
        </w:rPr>
        <w:t>在合同签订后5个工作日内，乙方须支付合同款的1％作为履约保证金，可以银行、保险公司出具的保函形式提交，即人民币</w:t>
      </w:r>
      <w:r>
        <w:rPr>
          <w:rFonts w:hint="eastAsia" w:ascii="宋体" w:hAnsi="宋体"/>
          <w:b/>
          <w:color w:val="auto"/>
          <w:sz w:val="24"/>
          <w:u w:val="single"/>
        </w:rPr>
        <w:t xml:space="preserve">    </w:t>
      </w:r>
      <w:r>
        <w:rPr>
          <w:rFonts w:hint="eastAsia" w:ascii="宋体" w:hAnsi="宋体"/>
          <w:b/>
          <w:color w:val="auto"/>
          <w:sz w:val="24"/>
        </w:rPr>
        <w:t>元整（小写：￥</w:t>
      </w:r>
      <w:r>
        <w:rPr>
          <w:rFonts w:hint="eastAsia" w:ascii="宋体" w:hAnsi="宋体"/>
          <w:b/>
          <w:color w:val="auto"/>
          <w:sz w:val="24"/>
          <w:u w:val="single"/>
        </w:rPr>
        <w:t xml:space="preserve">   </w:t>
      </w:r>
      <w:r>
        <w:rPr>
          <w:rFonts w:hint="eastAsia" w:ascii="宋体" w:hAnsi="宋体"/>
          <w:b/>
          <w:color w:val="auto"/>
          <w:sz w:val="24"/>
        </w:rPr>
        <w:t>元），验收、审计合格后未出现质量问题（非人为原因）10个工作日内甲方无息退还给乙方。</w:t>
      </w:r>
    </w:p>
    <w:p w14:paraId="5CBADEE0">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八</w:t>
      </w:r>
      <w:r>
        <w:rPr>
          <w:rFonts w:ascii="宋体" w:hAnsi="Courier New"/>
          <w:b/>
          <w:bCs/>
          <w:color w:val="auto"/>
          <w:sz w:val="24"/>
        </w:rPr>
        <w:t>条</w:t>
      </w:r>
      <w:r>
        <w:rPr>
          <w:rFonts w:hint="eastAsia" w:ascii="宋体" w:hAnsi="Courier New"/>
          <w:b/>
          <w:bCs/>
          <w:color w:val="auto"/>
          <w:sz w:val="24"/>
        </w:rPr>
        <w:t xml:space="preserve"> 合同修改</w:t>
      </w:r>
    </w:p>
    <w:p w14:paraId="5746D861">
      <w:pPr>
        <w:spacing w:line="360" w:lineRule="auto"/>
        <w:ind w:firstLine="540" w:firstLineChars="225"/>
        <w:rPr>
          <w:rFonts w:hint="eastAsia" w:ascii="宋体" w:hAnsi="宋体"/>
          <w:color w:val="auto"/>
          <w:sz w:val="24"/>
        </w:rPr>
      </w:pPr>
      <w:r>
        <w:rPr>
          <w:rFonts w:hint="eastAsia" w:ascii="宋体" w:hAnsi="宋体"/>
          <w:color w:val="auto"/>
          <w:sz w:val="24"/>
        </w:rPr>
        <w:t>1、甲方、乙方的任何一方对合同内容提出修改，均应以书面形式通知对方，并达成由双方签署的补充协议。</w:t>
      </w:r>
    </w:p>
    <w:p w14:paraId="0A5CDFA6">
      <w:pPr>
        <w:spacing w:line="360" w:lineRule="auto"/>
        <w:ind w:firstLine="540" w:firstLineChars="225"/>
        <w:rPr>
          <w:rFonts w:hint="eastAsia" w:ascii="宋体" w:hAnsi="宋体"/>
          <w:color w:val="auto"/>
          <w:sz w:val="24"/>
        </w:rPr>
      </w:pPr>
      <w:r>
        <w:rPr>
          <w:rFonts w:hint="eastAsia" w:ascii="宋体" w:hAnsi="宋体"/>
          <w:color w:val="auto"/>
          <w:sz w:val="24"/>
        </w:rPr>
        <w:t>2、除非甲方对产品的规格和涉及价格因素的技术参数等提出修改，乙方不得对合同价格提出修改要求。</w:t>
      </w:r>
    </w:p>
    <w:p w14:paraId="675B3E66">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九</w:t>
      </w:r>
      <w:r>
        <w:rPr>
          <w:rFonts w:ascii="宋体" w:hAnsi="Courier New"/>
          <w:b/>
          <w:bCs/>
          <w:color w:val="auto"/>
          <w:sz w:val="24"/>
        </w:rPr>
        <w:t>条</w:t>
      </w:r>
      <w:r>
        <w:rPr>
          <w:rFonts w:hint="eastAsia" w:ascii="宋体" w:hAnsi="Courier New"/>
          <w:b/>
          <w:bCs/>
          <w:color w:val="auto"/>
          <w:sz w:val="24"/>
        </w:rPr>
        <w:t xml:space="preserve"> 违约责任</w:t>
      </w:r>
    </w:p>
    <w:p w14:paraId="7FF6692F">
      <w:pPr>
        <w:spacing w:line="360" w:lineRule="auto"/>
        <w:ind w:firstLine="540" w:firstLineChars="225"/>
        <w:rPr>
          <w:rFonts w:hint="eastAsia" w:ascii="宋体" w:hAnsi="宋体"/>
          <w:color w:val="auto"/>
          <w:sz w:val="24"/>
        </w:rPr>
      </w:pPr>
      <w:r>
        <w:rPr>
          <w:rFonts w:hint="eastAsia" w:ascii="宋体" w:hAnsi="宋体"/>
          <w:color w:val="auto"/>
          <w:sz w:val="24"/>
        </w:rPr>
        <w:t>1、逾期交货：</w:t>
      </w:r>
    </w:p>
    <w:p w14:paraId="785F208B">
      <w:pPr>
        <w:spacing w:line="360" w:lineRule="auto"/>
        <w:ind w:firstLine="540" w:firstLineChars="225"/>
        <w:rPr>
          <w:rFonts w:hint="eastAsia" w:ascii="宋体" w:hAnsi="宋体"/>
          <w:color w:val="auto"/>
          <w:sz w:val="24"/>
        </w:rPr>
      </w:pPr>
      <w:r>
        <w:rPr>
          <w:rFonts w:hint="eastAsia" w:ascii="宋体" w:hAnsi="宋体"/>
          <w:color w:val="auto"/>
          <w:sz w:val="24"/>
        </w:rPr>
        <w:t>乙方逾期履行合同的，自逾期之日起，向甲方每日偿付合同总价万分之三的滞纳金；逾期30日不能交付的,应向甲方支付合同总价</w:t>
      </w:r>
      <w:r>
        <w:rPr>
          <w:rFonts w:ascii="宋体" w:hAnsi="宋体"/>
          <w:color w:val="auto"/>
          <w:sz w:val="24"/>
        </w:rPr>
        <w:t>2</w:t>
      </w:r>
      <w:r>
        <w:rPr>
          <w:rFonts w:hint="eastAsia" w:ascii="宋体" w:hAnsi="宋体"/>
          <w:color w:val="auto"/>
          <w:sz w:val="24"/>
        </w:rPr>
        <w:t>%的违约金,并且不再退还履约保证金；同时甲方有权解除合同（经甲方、乙方双方协商同意延长交付期和经双方友好协商同意更改或终止合同且无需罚款者不在此列）。</w:t>
      </w:r>
    </w:p>
    <w:p w14:paraId="71C20178">
      <w:pPr>
        <w:spacing w:line="360" w:lineRule="auto"/>
        <w:ind w:firstLine="540" w:firstLineChars="225"/>
        <w:rPr>
          <w:rFonts w:hint="eastAsia" w:ascii="宋体" w:hAnsi="宋体"/>
          <w:color w:val="auto"/>
          <w:sz w:val="24"/>
        </w:rPr>
      </w:pPr>
      <w:r>
        <w:rPr>
          <w:rFonts w:hint="eastAsia" w:ascii="宋体" w:hAnsi="宋体"/>
          <w:color w:val="auto"/>
          <w:sz w:val="24"/>
        </w:rPr>
        <w:t>2、甲方无正当理由拒付货款的，应向乙方偿付合同总价2%的违约金。</w:t>
      </w:r>
    </w:p>
    <w:p w14:paraId="41BBF45E">
      <w:pPr>
        <w:spacing w:line="360" w:lineRule="auto"/>
        <w:ind w:firstLine="540" w:firstLineChars="225"/>
        <w:rPr>
          <w:rFonts w:hint="eastAsia" w:ascii="宋体" w:hAnsi="宋体"/>
          <w:color w:val="auto"/>
          <w:sz w:val="24"/>
        </w:rPr>
      </w:pPr>
      <w:r>
        <w:rPr>
          <w:rFonts w:hint="eastAsia" w:ascii="宋体" w:hAnsi="宋体"/>
          <w:color w:val="auto"/>
          <w:sz w:val="24"/>
        </w:rPr>
        <w:t>3、乙方不能履行承诺提供服务的，每核实一次，扣履约保证金的20%，二次以上的，不再退还履约保证金。</w:t>
      </w:r>
    </w:p>
    <w:p w14:paraId="7B090B82">
      <w:pPr>
        <w:spacing w:line="360" w:lineRule="auto"/>
        <w:ind w:firstLine="540" w:firstLineChars="225"/>
        <w:rPr>
          <w:rFonts w:hint="eastAsia" w:ascii="宋体" w:hAnsi="宋体"/>
          <w:color w:val="auto"/>
          <w:sz w:val="24"/>
        </w:rPr>
      </w:pPr>
      <w:r>
        <w:rPr>
          <w:rFonts w:hint="eastAsia" w:ascii="宋体" w:hAnsi="宋体"/>
          <w:color w:val="auto"/>
          <w:sz w:val="24"/>
        </w:rPr>
        <w:t>4、如验收不能达到质量功能（性能）标准，合同商品由乙方在验收后一周内运离安装地点，所需费用由乙方承担。如乙方在30日内不处理（搬走）合同商品，视为乙方放弃该商品，甲方有权自行处置（包括废物处理）。同时，乙方要支付给甲方总货款的20％作为违约赔偿金。</w:t>
      </w:r>
    </w:p>
    <w:p w14:paraId="73E803AD">
      <w:pPr>
        <w:spacing w:line="360" w:lineRule="auto"/>
        <w:ind w:firstLine="540" w:firstLineChars="225"/>
        <w:rPr>
          <w:rFonts w:hint="eastAsia" w:ascii="宋体" w:hAnsi="宋体"/>
          <w:color w:val="auto"/>
          <w:sz w:val="24"/>
        </w:rPr>
      </w:pPr>
      <w:r>
        <w:rPr>
          <w:rFonts w:hint="eastAsia" w:ascii="宋体" w:hAnsi="宋体"/>
          <w:color w:val="auto"/>
          <w:sz w:val="24"/>
        </w:rPr>
        <w:t>5、乙方所交的货物品种、型号、规格、技术参数、质量不符合合同规定及公开招标文件规定标准的，甲方有权拒收该货物，乙方愿意更换货物但逾期交货的，按乙方逾期交货处理。乙方拒绝更换货物的，甲方可单方面解除合同。</w:t>
      </w:r>
    </w:p>
    <w:p w14:paraId="47377323">
      <w:pPr>
        <w:adjustRightInd w:val="0"/>
        <w:spacing w:line="360" w:lineRule="auto"/>
        <w:ind w:firstLine="482" w:firstLineChars="200"/>
        <w:rPr>
          <w:rFonts w:ascii="宋体" w:hAnsi="Courier New"/>
          <w:b/>
          <w:bCs/>
          <w:color w:val="auto"/>
          <w:sz w:val="24"/>
        </w:rPr>
      </w:pPr>
      <w:bookmarkStart w:id="4" w:name="OLE_LINK5"/>
      <w:r>
        <w:rPr>
          <w:rFonts w:ascii="宋体" w:hAnsi="Courier New"/>
          <w:b/>
          <w:bCs/>
          <w:color w:val="auto"/>
          <w:sz w:val="24"/>
        </w:rPr>
        <w:t>第</w:t>
      </w:r>
      <w:r>
        <w:rPr>
          <w:rFonts w:hint="eastAsia" w:ascii="宋体" w:hAnsi="Courier New"/>
          <w:b/>
          <w:bCs/>
          <w:color w:val="auto"/>
          <w:sz w:val="24"/>
        </w:rPr>
        <w:t>十</w:t>
      </w:r>
      <w:r>
        <w:rPr>
          <w:rFonts w:ascii="宋体" w:hAnsi="Courier New"/>
          <w:b/>
          <w:bCs/>
          <w:color w:val="auto"/>
          <w:sz w:val="24"/>
        </w:rPr>
        <w:t>条</w:t>
      </w:r>
      <w:r>
        <w:rPr>
          <w:rFonts w:hint="eastAsia" w:ascii="宋体" w:hAnsi="Courier New"/>
          <w:b/>
          <w:bCs/>
          <w:color w:val="auto"/>
          <w:sz w:val="24"/>
        </w:rPr>
        <w:t xml:space="preserve"> 不可抗力事件处理</w:t>
      </w:r>
    </w:p>
    <w:p w14:paraId="02759206">
      <w:pPr>
        <w:spacing w:line="360" w:lineRule="auto"/>
        <w:ind w:firstLine="540" w:firstLineChars="225"/>
        <w:rPr>
          <w:rFonts w:hint="eastAsia" w:ascii="宋体" w:hAnsi="宋体"/>
          <w:color w:val="auto"/>
          <w:sz w:val="24"/>
        </w:rPr>
      </w:pPr>
      <w:r>
        <w:rPr>
          <w:rFonts w:hint="eastAsia" w:ascii="宋体" w:hAnsi="宋体"/>
          <w:color w:val="auto"/>
          <w:sz w:val="24"/>
        </w:rPr>
        <w:t>1、 在合同有效期内，任何一方因不可抗力事件导致不能履行合同，则合同履行期可延长，其延长期与不可抗力影响期相同。</w:t>
      </w:r>
    </w:p>
    <w:p w14:paraId="057406C2">
      <w:pPr>
        <w:spacing w:line="360" w:lineRule="auto"/>
        <w:ind w:firstLine="540" w:firstLineChars="225"/>
        <w:rPr>
          <w:rFonts w:hint="eastAsia" w:ascii="宋体" w:hAnsi="宋体"/>
          <w:color w:val="auto"/>
          <w:sz w:val="24"/>
        </w:rPr>
      </w:pPr>
      <w:r>
        <w:rPr>
          <w:rFonts w:hint="eastAsia" w:ascii="宋体" w:hAnsi="宋体"/>
          <w:color w:val="auto"/>
          <w:sz w:val="24"/>
        </w:rPr>
        <w:t>2、不可抗力事件发生后，应立即通知对方，并寄送有关权威机构出具的证明。</w:t>
      </w:r>
    </w:p>
    <w:p w14:paraId="18CE495B">
      <w:pPr>
        <w:spacing w:line="360" w:lineRule="auto"/>
        <w:ind w:firstLine="540" w:firstLineChars="225"/>
        <w:rPr>
          <w:rFonts w:hint="eastAsia" w:ascii="宋体" w:hAnsi="宋体"/>
          <w:color w:val="auto"/>
          <w:sz w:val="24"/>
        </w:rPr>
      </w:pPr>
      <w:r>
        <w:rPr>
          <w:rFonts w:hint="eastAsia" w:ascii="宋体" w:hAnsi="宋体"/>
          <w:color w:val="auto"/>
          <w:sz w:val="24"/>
        </w:rPr>
        <w:t>3、不可抗力事件延续120天以上，双方应通过友好协商，确定是否继续履行合同。</w:t>
      </w:r>
    </w:p>
    <w:bookmarkEnd w:id="4"/>
    <w:p w14:paraId="2D9AD7F3">
      <w:pPr>
        <w:adjustRightInd w:val="0"/>
        <w:spacing w:line="360" w:lineRule="auto"/>
        <w:ind w:firstLine="482" w:firstLineChars="200"/>
        <w:rPr>
          <w:rFonts w:ascii="宋体" w:hAnsi="Courier New"/>
          <w:b/>
          <w:bCs/>
          <w:color w:val="auto"/>
          <w:sz w:val="24"/>
        </w:rPr>
      </w:pPr>
      <w:bookmarkStart w:id="5" w:name="OLE_LINK4"/>
      <w:bookmarkStart w:id="6" w:name="OLE_LINK6"/>
      <w:r>
        <w:rPr>
          <w:rFonts w:ascii="宋体" w:hAnsi="Courier New"/>
          <w:b/>
          <w:bCs/>
          <w:color w:val="auto"/>
          <w:sz w:val="24"/>
        </w:rPr>
        <w:t>第</w:t>
      </w:r>
      <w:r>
        <w:rPr>
          <w:rFonts w:hint="eastAsia" w:ascii="宋体" w:hAnsi="Courier New"/>
          <w:b/>
          <w:bCs/>
          <w:color w:val="auto"/>
          <w:sz w:val="24"/>
        </w:rPr>
        <w:t>十一</w:t>
      </w:r>
      <w:r>
        <w:rPr>
          <w:rFonts w:ascii="宋体" w:hAnsi="Courier New"/>
          <w:b/>
          <w:bCs/>
          <w:color w:val="auto"/>
          <w:sz w:val="24"/>
        </w:rPr>
        <w:t>条</w:t>
      </w:r>
      <w:bookmarkEnd w:id="5"/>
      <w:r>
        <w:rPr>
          <w:rFonts w:hint="eastAsia" w:ascii="宋体" w:hAnsi="Courier New"/>
          <w:b/>
          <w:bCs/>
          <w:color w:val="auto"/>
          <w:sz w:val="24"/>
        </w:rPr>
        <w:t xml:space="preserve"> 争议的解决</w:t>
      </w:r>
    </w:p>
    <w:p w14:paraId="1FF8C0BB">
      <w:pPr>
        <w:spacing w:line="360" w:lineRule="auto"/>
        <w:ind w:firstLine="540" w:firstLineChars="225"/>
        <w:rPr>
          <w:rFonts w:hint="eastAsia" w:ascii="宋体" w:hAnsi="宋体"/>
          <w:color w:val="auto"/>
          <w:sz w:val="24"/>
        </w:rPr>
      </w:pPr>
      <w:r>
        <w:rPr>
          <w:rFonts w:hint="eastAsia" w:ascii="宋体" w:hAnsi="宋体"/>
          <w:color w:val="auto"/>
          <w:sz w:val="24"/>
        </w:rPr>
        <w:t>凡有关本合同或执行本合同中发生的争端，甲、乙双方应通过友好协商，妥善解决。如通过协商仍不能解决时，将合同争议事项</w:t>
      </w:r>
      <w:r>
        <w:rPr>
          <w:rFonts w:ascii="宋体" w:hAnsi="宋体"/>
          <w:color w:val="auto"/>
          <w:sz w:val="24"/>
        </w:rPr>
        <w:t>提交</w:t>
      </w:r>
      <w:r>
        <w:rPr>
          <w:rFonts w:hint="eastAsia" w:ascii="宋体" w:hAnsi="宋体"/>
          <w:color w:val="auto"/>
          <w:sz w:val="24"/>
        </w:rPr>
        <w:t>杭州</w:t>
      </w:r>
      <w:r>
        <w:rPr>
          <w:rFonts w:ascii="宋体" w:hAnsi="宋体"/>
          <w:color w:val="auto"/>
          <w:sz w:val="24"/>
        </w:rPr>
        <w:t>仲裁委员会进行仲裁。仲裁裁决是终局的，对</w:t>
      </w:r>
      <w:r>
        <w:rPr>
          <w:rFonts w:hint="eastAsia" w:ascii="宋体" w:hAnsi="宋体"/>
          <w:color w:val="auto"/>
          <w:sz w:val="24"/>
        </w:rPr>
        <w:t>双方</w:t>
      </w:r>
      <w:r>
        <w:rPr>
          <w:rFonts w:ascii="宋体" w:hAnsi="宋体"/>
          <w:color w:val="auto"/>
          <w:sz w:val="24"/>
        </w:rPr>
        <w:t>方均有约束力</w:t>
      </w:r>
      <w:r>
        <w:rPr>
          <w:rFonts w:hint="eastAsia" w:ascii="宋体" w:hAnsi="宋体"/>
          <w:color w:val="auto"/>
          <w:sz w:val="24"/>
        </w:rPr>
        <w:t>。</w:t>
      </w:r>
    </w:p>
    <w:p w14:paraId="21FCFA56">
      <w:pPr>
        <w:spacing w:line="360" w:lineRule="auto"/>
        <w:ind w:firstLine="540" w:firstLineChars="225"/>
        <w:rPr>
          <w:rFonts w:hint="eastAsia" w:ascii="宋体" w:hAnsi="宋体"/>
          <w:color w:val="auto"/>
          <w:sz w:val="24"/>
        </w:rPr>
      </w:pPr>
      <w:r>
        <w:rPr>
          <w:rFonts w:hint="eastAsia" w:ascii="宋体" w:hAnsi="宋体"/>
          <w:color w:val="auto"/>
          <w:sz w:val="24"/>
        </w:rPr>
        <w:t>在仲裁期间，除正在进行仲裁的部分外，本合同其他部分应继续执行。</w:t>
      </w:r>
    </w:p>
    <w:bookmarkEnd w:id="6"/>
    <w:p w14:paraId="2BDF15BA">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十二</w:t>
      </w:r>
      <w:r>
        <w:rPr>
          <w:rFonts w:ascii="宋体" w:hAnsi="Courier New"/>
          <w:b/>
          <w:bCs/>
          <w:color w:val="auto"/>
          <w:sz w:val="24"/>
        </w:rPr>
        <w:t>条</w:t>
      </w:r>
      <w:r>
        <w:rPr>
          <w:rFonts w:hint="eastAsia" w:ascii="宋体" w:hAnsi="Courier New"/>
          <w:b/>
          <w:bCs/>
          <w:color w:val="auto"/>
          <w:sz w:val="24"/>
        </w:rPr>
        <w:t xml:space="preserve"> 售后服务</w:t>
      </w:r>
    </w:p>
    <w:p w14:paraId="111BEC9C">
      <w:pPr>
        <w:spacing w:line="360" w:lineRule="auto"/>
        <w:ind w:firstLine="360" w:firstLineChars="150"/>
        <w:rPr>
          <w:rFonts w:hint="eastAsia" w:ascii="宋体" w:hAnsi="宋体"/>
          <w:color w:val="auto"/>
          <w:sz w:val="24"/>
        </w:rPr>
      </w:pPr>
      <w:r>
        <w:rPr>
          <w:rFonts w:hint="eastAsia" w:ascii="宋体" w:hAnsi="宋体"/>
          <w:color w:val="auto"/>
          <w:sz w:val="24"/>
        </w:rPr>
        <w:t>1、乙方负责设备的安装、调试等服务。</w:t>
      </w:r>
    </w:p>
    <w:p w14:paraId="26B5C8FF">
      <w:pPr>
        <w:spacing w:line="360" w:lineRule="auto"/>
        <w:ind w:firstLine="360" w:firstLineChars="150"/>
        <w:rPr>
          <w:rFonts w:hint="eastAsia" w:ascii="宋体" w:hAnsi="宋体"/>
          <w:color w:val="auto"/>
          <w:sz w:val="24"/>
        </w:rPr>
      </w:pPr>
      <w:r>
        <w:rPr>
          <w:rFonts w:hint="eastAsia" w:ascii="宋体" w:hAnsi="宋体"/>
          <w:color w:val="auto"/>
          <w:sz w:val="24"/>
        </w:rPr>
        <w:t>2、乙方售后服务责任人的电话需保证畅通，更换号码或责任人必须及时通知甲方。售后服务电话需响应及时，一般性问题立即答复，如仪器发生故障，5分钟内响应，2小时内到达现场，4小时解决问题。售后服务（责任人）联系电话：</w:t>
      </w:r>
    </w:p>
    <w:p w14:paraId="057382CC">
      <w:pPr>
        <w:tabs>
          <w:tab w:val="left" w:pos="1680"/>
        </w:tabs>
        <w:spacing w:line="360" w:lineRule="auto"/>
        <w:ind w:firstLine="360" w:firstLineChars="150"/>
        <w:rPr>
          <w:rFonts w:hint="eastAsia" w:ascii="宋体" w:hAnsi="宋体"/>
          <w:color w:val="auto"/>
          <w:sz w:val="24"/>
        </w:rPr>
      </w:pPr>
      <w:r>
        <w:rPr>
          <w:rFonts w:hint="eastAsia" w:ascii="宋体" w:hAnsi="宋体"/>
          <w:color w:val="auto"/>
          <w:sz w:val="24"/>
        </w:rPr>
        <w:t>3、保修期内，如果由于非人为原因出现故障，需在1个工作日内给予修复（运输时间除外），如由于零配件不足，无法在规定时间内修复的，需免费提供满足甲方要求的代用机，直至修好为止。</w:t>
      </w:r>
    </w:p>
    <w:p w14:paraId="458566C5">
      <w:pPr>
        <w:tabs>
          <w:tab w:val="left" w:pos="1680"/>
        </w:tabs>
        <w:spacing w:line="360" w:lineRule="auto"/>
        <w:ind w:firstLine="360" w:firstLineChars="150"/>
        <w:rPr>
          <w:rFonts w:hint="eastAsia" w:ascii="宋体" w:hAnsi="宋体"/>
          <w:color w:val="auto"/>
          <w:sz w:val="24"/>
        </w:rPr>
      </w:pPr>
      <w:r>
        <w:rPr>
          <w:rFonts w:hint="eastAsia" w:ascii="宋体" w:hAnsi="宋体"/>
          <w:color w:val="auto"/>
          <w:sz w:val="24"/>
        </w:rPr>
        <w:t>4、供应商应免费提升系统软件的版本。</w:t>
      </w:r>
    </w:p>
    <w:p w14:paraId="4CCFBAAC">
      <w:pPr>
        <w:spacing w:line="360" w:lineRule="auto"/>
        <w:ind w:firstLine="360" w:firstLineChars="150"/>
        <w:rPr>
          <w:rFonts w:hint="eastAsia" w:ascii="宋体" w:hAnsi="宋体"/>
          <w:color w:val="auto"/>
          <w:sz w:val="24"/>
        </w:rPr>
      </w:pPr>
      <w:r>
        <w:rPr>
          <w:rFonts w:hint="eastAsia" w:ascii="宋体" w:hAnsi="宋体"/>
          <w:color w:val="auto"/>
          <w:sz w:val="24"/>
        </w:rPr>
        <w:t>5、设备质保期为</w:t>
      </w:r>
      <w:r>
        <w:rPr>
          <w:rFonts w:hint="eastAsia" w:ascii="宋体" w:hAnsi="宋体"/>
          <w:color w:val="auto"/>
          <w:sz w:val="24"/>
          <w:u w:val="single"/>
        </w:rPr>
        <w:t xml:space="preserve">   </w:t>
      </w:r>
      <w:r>
        <w:rPr>
          <w:rFonts w:hint="eastAsia" w:ascii="宋体" w:hAnsi="宋体"/>
          <w:color w:val="auto"/>
          <w:sz w:val="24"/>
        </w:rPr>
        <w:t>年，</w:t>
      </w:r>
      <w:r>
        <w:rPr>
          <w:rFonts w:ascii="宋体" w:hAnsi="宋体"/>
          <w:color w:val="auto"/>
          <w:sz w:val="24"/>
        </w:rPr>
        <w:t>设备保修期</w:t>
      </w:r>
      <w:r>
        <w:rPr>
          <w:rFonts w:hint="eastAsia" w:ascii="宋体" w:hAnsi="宋体"/>
          <w:color w:val="auto"/>
          <w:sz w:val="24"/>
        </w:rPr>
        <w:t>内免费维修。保修期满后，乙方仍提供维修服务，以成本价收取维修费用</w:t>
      </w:r>
      <w:r>
        <w:rPr>
          <w:rFonts w:ascii="宋体" w:hAnsi="宋体"/>
          <w:color w:val="auto"/>
          <w:sz w:val="24"/>
        </w:rPr>
        <w:t>。</w:t>
      </w:r>
    </w:p>
    <w:p w14:paraId="6BFC91EF">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十三</w:t>
      </w:r>
      <w:r>
        <w:rPr>
          <w:rFonts w:ascii="宋体" w:hAnsi="Courier New"/>
          <w:b/>
          <w:bCs/>
          <w:color w:val="auto"/>
          <w:sz w:val="24"/>
        </w:rPr>
        <w:t>条</w:t>
      </w:r>
      <w:r>
        <w:rPr>
          <w:rFonts w:hint="eastAsia" w:ascii="宋体" w:hAnsi="Courier New"/>
          <w:b/>
          <w:bCs/>
          <w:color w:val="auto"/>
          <w:sz w:val="24"/>
        </w:rPr>
        <w:t xml:space="preserve"> 合同的生效</w:t>
      </w:r>
    </w:p>
    <w:p w14:paraId="2083A5A4">
      <w:pPr>
        <w:spacing w:line="360" w:lineRule="auto"/>
        <w:ind w:firstLine="540" w:firstLineChars="225"/>
        <w:rPr>
          <w:rFonts w:hint="eastAsia" w:ascii="宋体" w:hAnsi="宋体"/>
          <w:color w:val="auto"/>
          <w:sz w:val="24"/>
        </w:rPr>
      </w:pPr>
      <w:bookmarkStart w:id="7" w:name="OLE_LINK7"/>
      <w:r>
        <w:rPr>
          <w:rFonts w:hint="eastAsia" w:ascii="宋体" w:hAnsi="宋体"/>
          <w:color w:val="auto"/>
          <w:sz w:val="24"/>
        </w:rPr>
        <w:t>1、本合同经甲方、乙方、鉴证方法定代表人或其委托人签字，加盖三方公章生效。</w:t>
      </w:r>
    </w:p>
    <w:p w14:paraId="48873290">
      <w:pPr>
        <w:spacing w:line="360" w:lineRule="auto"/>
        <w:ind w:firstLine="540" w:firstLineChars="225"/>
        <w:rPr>
          <w:rFonts w:hint="eastAsia" w:ascii="宋体" w:hAnsi="宋体"/>
          <w:color w:val="auto"/>
          <w:sz w:val="24"/>
        </w:rPr>
      </w:pPr>
      <w:r>
        <w:rPr>
          <w:rFonts w:hint="eastAsia" w:ascii="宋体" w:hAnsi="宋体"/>
          <w:color w:val="auto"/>
          <w:sz w:val="24"/>
        </w:rPr>
        <w:t>2、本合同一式陆份，甲方肆份，乙方壹份，鉴证方壹份。</w:t>
      </w:r>
    </w:p>
    <w:bookmarkEnd w:id="7"/>
    <w:p w14:paraId="1F289B08">
      <w:pPr>
        <w:adjustRightInd w:val="0"/>
        <w:spacing w:line="360" w:lineRule="auto"/>
        <w:ind w:firstLine="482" w:firstLineChars="200"/>
        <w:rPr>
          <w:rFonts w:ascii="宋体" w:hAnsi="Courier New"/>
          <w:b/>
          <w:bCs/>
          <w:color w:val="auto"/>
          <w:sz w:val="24"/>
        </w:rPr>
      </w:pPr>
      <w:r>
        <w:rPr>
          <w:rFonts w:ascii="宋体" w:hAnsi="Courier New"/>
          <w:b/>
          <w:bCs/>
          <w:color w:val="auto"/>
          <w:sz w:val="24"/>
        </w:rPr>
        <w:t>第</w:t>
      </w:r>
      <w:r>
        <w:rPr>
          <w:rFonts w:hint="eastAsia" w:ascii="宋体" w:hAnsi="Courier New"/>
          <w:b/>
          <w:bCs/>
          <w:color w:val="auto"/>
          <w:sz w:val="24"/>
        </w:rPr>
        <w:t>十四</w:t>
      </w:r>
      <w:r>
        <w:rPr>
          <w:rFonts w:ascii="宋体" w:hAnsi="Courier New"/>
          <w:b/>
          <w:bCs/>
          <w:color w:val="auto"/>
          <w:sz w:val="24"/>
        </w:rPr>
        <w:t>条</w:t>
      </w:r>
      <w:r>
        <w:rPr>
          <w:rFonts w:hint="eastAsia" w:ascii="宋体" w:hAnsi="Courier New"/>
          <w:b/>
          <w:bCs/>
          <w:color w:val="auto"/>
          <w:sz w:val="24"/>
        </w:rPr>
        <w:t xml:space="preserve"> 其它</w:t>
      </w:r>
    </w:p>
    <w:p w14:paraId="7E32967E">
      <w:pPr>
        <w:spacing w:line="360" w:lineRule="auto"/>
        <w:ind w:firstLine="540" w:firstLineChars="225"/>
        <w:rPr>
          <w:rFonts w:hint="eastAsia" w:ascii="宋体" w:hAnsi="宋体"/>
          <w:color w:val="auto"/>
          <w:sz w:val="24"/>
        </w:rPr>
      </w:pPr>
      <w:r>
        <w:rPr>
          <w:rFonts w:hint="eastAsia" w:ascii="宋体" w:hAnsi="宋体"/>
          <w:color w:val="auto"/>
          <w:sz w:val="24"/>
        </w:rPr>
        <w:t>1、所供商品发生质量、售后服务等问题时，乙方应按本合同规定及产品质量保证书所作承诺办理。必要时双方可签订相应的书面处理协议。</w:t>
      </w:r>
    </w:p>
    <w:p w14:paraId="25A60E73">
      <w:pPr>
        <w:spacing w:line="360" w:lineRule="auto"/>
        <w:ind w:firstLine="540" w:firstLineChars="225"/>
        <w:rPr>
          <w:rFonts w:hint="eastAsia" w:ascii="宋体" w:hAnsi="宋体"/>
          <w:color w:val="auto"/>
          <w:sz w:val="24"/>
        </w:rPr>
      </w:pPr>
      <w:r>
        <w:rPr>
          <w:rFonts w:hint="eastAsia" w:ascii="宋体" w:hAnsi="宋体"/>
          <w:color w:val="auto"/>
          <w:sz w:val="24"/>
        </w:rPr>
        <w:t>2、本合同所涉各使用部门与甲方权利相等，其可直接要求乙方履行本合同及产品质量保证书规定的义务。</w:t>
      </w:r>
    </w:p>
    <w:p w14:paraId="7093EC9F">
      <w:pPr>
        <w:pStyle w:val="3"/>
        <w:rPr>
          <w:rFonts w:hint="eastAsia" w:ascii="宋体" w:hAnsi="宋体"/>
          <w:color w:val="auto"/>
          <w:sz w:val="24"/>
          <w:szCs w:val="24"/>
        </w:rPr>
      </w:pPr>
    </w:p>
    <w:p w14:paraId="5A13979B">
      <w:pPr>
        <w:spacing w:line="360" w:lineRule="auto"/>
        <w:rPr>
          <w:rFonts w:hint="eastAsia" w:ascii="宋体" w:hAnsi="宋体"/>
          <w:color w:val="auto"/>
          <w:sz w:val="24"/>
        </w:rPr>
      </w:pPr>
      <w:r>
        <w:rPr>
          <w:rFonts w:hint="eastAsia" w:ascii="宋体" w:hAnsi="宋体"/>
          <w:color w:val="auto"/>
          <w:sz w:val="24"/>
        </w:rPr>
        <w:t>甲方（章）：                             乙方（章）：</w:t>
      </w:r>
    </w:p>
    <w:p w14:paraId="3B4E956D">
      <w:pPr>
        <w:spacing w:line="360" w:lineRule="auto"/>
        <w:rPr>
          <w:rFonts w:hint="eastAsia" w:ascii="宋体" w:hAnsi="宋体"/>
          <w:color w:val="auto"/>
          <w:sz w:val="24"/>
        </w:rPr>
      </w:pPr>
      <w:r>
        <w:rPr>
          <w:rFonts w:hint="eastAsia" w:ascii="宋体" w:hAnsi="宋体"/>
          <w:color w:val="auto"/>
          <w:sz w:val="24"/>
        </w:rPr>
        <w:t>浙江水利水电学院       　　　　　</w:t>
      </w:r>
    </w:p>
    <w:p w14:paraId="569A5894">
      <w:pPr>
        <w:spacing w:line="360" w:lineRule="auto"/>
        <w:ind w:firstLine="540" w:firstLineChars="225"/>
        <w:rPr>
          <w:rFonts w:hint="eastAsia" w:ascii="宋体" w:hAnsi="宋体"/>
          <w:color w:val="auto"/>
          <w:sz w:val="24"/>
        </w:rPr>
      </w:pPr>
    </w:p>
    <w:p w14:paraId="70149EC0">
      <w:pPr>
        <w:spacing w:line="360" w:lineRule="auto"/>
        <w:rPr>
          <w:rFonts w:hint="eastAsia" w:ascii="宋体" w:hAnsi="宋体"/>
          <w:color w:val="auto"/>
          <w:sz w:val="24"/>
        </w:rPr>
      </w:pPr>
      <w:r>
        <w:rPr>
          <w:rFonts w:hint="eastAsia" w:ascii="宋体" w:hAnsi="宋体"/>
          <w:color w:val="auto"/>
          <w:sz w:val="24"/>
        </w:rPr>
        <w:t>法人（授权）代表：（签字）               法人（授权）代表：（签字）</w:t>
      </w:r>
    </w:p>
    <w:p w14:paraId="432AC4E7">
      <w:pPr>
        <w:spacing w:line="360" w:lineRule="auto"/>
        <w:ind w:firstLine="540" w:firstLineChars="225"/>
        <w:rPr>
          <w:rFonts w:hint="eastAsia" w:ascii="宋体" w:hAnsi="宋体"/>
          <w:color w:val="auto"/>
          <w:sz w:val="24"/>
        </w:rPr>
      </w:pPr>
    </w:p>
    <w:p w14:paraId="51E21FDF">
      <w:pPr>
        <w:spacing w:line="360" w:lineRule="auto"/>
        <w:rPr>
          <w:rFonts w:hint="eastAsia" w:ascii="宋体" w:hAnsi="宋体"/>
          <w:color w:val="auto"/>
          <w:sz w:val="24"/>
        </w:rPr>
      </w:pPr>
      <w:r>
        <w:rPr>
          <w:rFonts w:hint="eastAsia" w:ascii="宋体" w:hAnsi="宋体"/>
          <w:color w:val="auto"/>
          <w:sz w:val="24"/>
        </w:rPr>
        <w:t xml:space="preserve">地址：浙江省杭州市钱塘区下沙             地址：  </w:t>
      </w:r>
    </w:p>
    <w:p w14:paraId="61A47BF2">
      <w:pPr>
        <w:spacing w:line="360" w:lineRule="auto"/>
        <w:rPr>
          <w:rFonts w:hint="eastAsia" w:ascii="宋体" w:hAnsi="宋体"/>
          <w:color w:val="auto"/>
          <w:sz w:val="24"/>
        </w:rPr>
      </w:pPr>
      <w:r>
        <w:rPr>
          <w:rFonts w:hint="eastAsia" w:ascii="宋体" w:hAnsi="宋体"/>
          <w:color w:val="auto"/>
          <w:sz w:val="24"/>
        </w:rPr>
        <w:t xml:space="preserve">      高教园学林街583号</w:t>
      </w:r>
    </w:p>
    <w:p w14:paraId="04952E4C">
      <w:pPr>
        <w:spacing w:line="360" w:lineRule="auto"/>
        <w:rPr>
          <w:rFonts w:hint="eastAsia" w:ascii="宋体" w:hAnsi="宋体"/>
          <w:color w:val="auto"/>
          <w:sz w:val="24"/>
        </w:rPr>
      </w:pPr>
      <w:r>
        <w:rPr>
          <w:rFonts w:hint="eastAsia" w:ascii="宋体" w:hAnsi="宋体"/>
          <w:color w:val="auto"/>
          <w:sz w:val="24"/>
        </w:rPr>
        <w:t xml:space="preserve">电话：                                  电话：  </w:t>
      </w:r>
    </w:p>
    <w:p w14:paraId="23F35B10">
      <w:pPr>
        <w:spacing w:line="360" w:lineRule="auto"/>
        <w:rPr>
          <w:rFonts w:hint="eastAsia" w:ascii="宋体" w:hAnsi="宋体"/>
          <w:color w:val="auto"/>
          <w:sz w:val="24"/>
        </w:rPr>
      </w:pPr>
      <w:r>
        <w:rPr>
          <w:rFonts w:hint="eastAsia" w:ascii="宋体" w:hAnsi="宋体"/>
          <w:color w:val="auto"/>
          <w:sz w:val="24"/>
        </w:rPr>
        <w:t xml:space="preserve">开户行：建行秋涛支行 </w:t>
      </w:r>
    </w:p>
    <w:p w14:paraId="4F4CF185">
      <w:pPr>
        <w:spacing w:line="360" w:lineRule="auto"/>
        <w:rPr>
          <w:rFonts w:hint="eastAsia" w:ascii="宋体" w:hAnsi="宋体"/>
          <w:color w:val="auto"/>
          <w:sz w:val="24"/>
        </w:rPr>
      </w:pPr>
      <w:r>
        <w:rPr>
          <w:rFonts w:hint="eastAsia" w:ascii="宋体" w:hAnsi="宋体"/>
          <w:color w:val="auto"/>
          <w:sz w:val="24"/>
        </w:rPr>
        <w:t xml:space="preserve">帐号：33001616635050005471              帐号：  </w:t>
      </w:r>
    </w:p>
    <w:p w14:paraId="37319823">
      <w:pPr>
        <w:spacing w:line="400" w:lineRule="exact"/>
        <w:ind w:left="360" w:right="68"/>
        <w:rPr>
          <w:rFonts w:hint="eastAsia" w:ascii="宋体" w:hAnsi="宋体"/>
          <w:color w:val="auto"/>
          <w:sz w:val="24"/>
        </w:rPr>
      </w:pPr>
    </w:p>
    <w:sectPr>
      <w:pgSz w:w="11906" w:h="16838"/>
      <w:pgMar w:top="1440" w:right="141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0000000000000000000"/>
    <w:charset w:val="86"/>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3185">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4593A8C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5B9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35127"/>
    <w:multiLevelType w:val="singleLevel"/>
    <w:tmpl w:val="55B35127"/>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015EE1"/>
    <w:rsid w:val="00283F57"/>
    <w:rsid w:val="002A1A98"/>
    <w:rsid w:val="002B1D46"/>
    <w:rsid w:val="004A7ED1"/>
    <w:rsid w:val="006034B1"/>
    <w:rsid w:val="00612E4B"/>
    <w:rsid w:val="006F57AB"/>
    <w:rsid w:val="00784DAB"/>
    <w:rsid w:val="009027A8"/>
    <w:rsid w:val="00952B19"/>
    <w:rsid w:val="009E3DCE"/>
    <w:rsid w:val="00B4717A"/>
    <w:rsid w:val="00E33A0E"/>
    <w:rsid w:val="00F317CE"/>
    <w:rsid w:val="00F54657"/>
    <w:rsid w:val="00FF5428"/>
    <w:rsid w:val="0C32295A"/>
    <w:rsid w:val="13236AF1"/>
    <w:rsid w:val="13273C61"/>
    <w:rsid w:val="14DB226E"/>
    <w:rsid w:val="15CD311E"/>
    <w:rsid w:val="15F63117"/>
    <w:rsid w:val="1FDD7EBC"/>
    <w:rsid w:val="23F46EA8"/>
    <w:rsid w:val="2AE13EFE"/>
    <w:rsid w:val="335C4122"/>
    <w:rsid w:val="35FB2318"/>
    <w:rsid w:val="36F36B33"/>
    <w:rsid w:val="4CB3562D"/>
    <w:rsid w:val="54D36F0C"/>
    <w:rsid w:val="66015EE1"/>
    <w:rsid w:val="73D0568F"/>
    <w:rsid w:val="77B42982"/>
    <w:rsid w:val="77BB25B2"/>
    <w:rsid w:val="79E95082"/>
    <w:rsid w:val="7C492C09"/>
    <w:rsid w:val="7C6F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tabs>
        <w:tab w:val="left" w:pos="432"/>
      </w:tabs>
      <w:spacing w:line="360" w:lineRule="auto"/>
      <w:ind w:left="432" w:hanging="432"/>
      <w:jc w:val="left"/>
      <w:outlineLvl w:val="1"/>
    </w:pPr>
    <w:rPr>
      <w:rFonts w:ascii="仿宋_GB2312" w:hAnsi="仿宋" w:eastAsia="仿宋_GB2312"/>
      <w:b/>
      <w:bCs/>
      <w:sz w:val="32"/>
      <w:szCs w:val="32"/>
      <w:lang w:val="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rPr>
      <w:rFonts w:ascii="宋体"/>
      <w:szCs w:val="21"/>
      <w:lang w:val="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Verdana" w:hAnsi="Verdana"/>
      <w:sz w:val="18"/>
      <w:szCs w:val="18"/>
      <w:lang w:eastAsia="en-U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590</Words>
  <Characters>697</Characters>
  <Lines>199</Lines>
  <Paragraphs>202</Paragraphs>
  <TotalTime>5</TotalTime>
  <ScaleCrop>false</ScaleCrop>
  <LinksUpToDate>false</LinksUpToDate>
  <CharactersWithSpaces>724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2026-06-30T07:33:00Z</dcterms:created>
  <dc:creator>⛵️ 鹃</dc:creator>
  <cp:lastModifiedBy>⛵️ 鹃</cp:lastModifiedBy>
  <dcterms:modified xsi:type="dcterms:W3CDTF">2026-06-30T08:24:44Z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E5EE54007D6E43E38B95C16C0ADB93DC_13</vt:lpwstr>
  </property>
  <property fmtid="{D5CDD505-2E9C-101B-9397-08002B2CF9AE}" pid="4" name="KSOTemplateDocerSaveRecord">
    <vt:lpwstr>eyJoZGlkIjoiNjRjMGZlN2NlZDRlODFhZjFiMzczMjk0NzkxZTVhNTIiLCJ1c2VySWQiOiIxMTQ3Mzg2MzQ3In0=</vt:lpwstr>
  </property>
</Properties>
</file>